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BC" w:rsidRPr="007B79BC" w:rsidRDefault="007B79BC" w:rsidP="007B79BC">
      <w:pPr>
        <w:shd w:val="clear" w:color="auto" w:fill="FFFFFF"/>
        <w:spacing w:after="345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</w:pPr>
      <w:r w:rsidRPr="007B79BC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  <w:t>О важности вакцинации против коронавирусной инфекции</w:t>
      </w:r>
    </w:p>
    <w:p w:rsidR="007B79BC" w:rsidRPr="007B79BC" w:rsidRDefault="007B79BC" w:rsidP="007B79B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7B79BC"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 wp14:anchorId="57821E76" wp14:editId="35D76D95">
            <wp:extent cx="2247900" cy="1343025"/>
            <wp:effectExtent l="0" t="0" r="0" b="9525"/>
            <wp:docPr id="1" name="Рисунок 1" descr="http://www.kznkniiem.ru/image/downloads/in9_1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znkniiem.ru/image/downloads/in9_1_2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Уже ни у кого уже не вызывает сомнений, что заболевание коронавирусной инфекцией очень опасно не только для заболевшего, но и для его окружения.   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сегодняшний день в России зарегистрировано 5,37 </w:t>
      </w:r>
      <w:proofErr w:type="gramStart"/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млн</w:t>
      </w:r>
      <w:proofErr w:type="gramEnd"/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случаев коронавирусной инфекции, в </w:t>
      </w:r>
      <w:proofErr w:type="spellStart"/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т.ч</w:t>
      </w:r>
      <w:proofErr w:type="spellEnd"/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. 336 тыс. активных случаев, 4,9 млн. человек вылечились, зарегистрировано 131 тыс. летальных исходов.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Вирус Covid-19 передается воздушно-капельным путем. Послужить распространению вируса может кашель, чихание и даже обычное дыхание зараженного человека. Вирус способен вызвать системные иммунопатологические реакции, дыхательную недостаточность и особенно опасен для людей старшего возраста и тех, кто входит в группу риска. Заразиться вирусом легко – достаточно оказаться рядом </w:t>
      </w:r>
      <w:proofErr w:type="gramStart"/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заболевшим. Поэтому и необходимо соблюдение мер безопасности, среди которых одна из самых эффективных – это вакцинация.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drawing>
          <wp:inline distT="0" distB="0" distL="0" distR="0" wp14:anchorId="01A1A59C" wp14:editId="315AFB68">
            <wp:extent cx="1704975" cy="952500"/>
            <wp:effectExtent l="0" t="0" r="9525" b="0"/>
            <wp:docPr id="2" name="Рисунок 2" descr="http://www.kznkniiem.ru/image/downloads/in9_2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znkniiem.ru/image/downloads/in9_2_20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ВАЖНО! Сегодня вакцинация - самый эффективный способ предотвратить распространение коронавирусной инфекции!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вакцины разработаны и используются в РФ?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России ведётся работа над более чем 20 видами вакцин от COVID-19. </w:t>
      </w:r>
      <w:proofErr w:type="gramStart"/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Но большинство из них ещё далеки от стадии массового производства.</w:t>
      </w:r>
      <w:proofErr w:type="gramEnd"/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Уже используются для массовой вакцинации или близки к ней — пять препаратов.</w:t>
      </w:r>
    </w:p>
    <w:tbl>
      <w:tblPr>
        <w:tblW w:w="5000" w:type="pct"/>
        <w:tblBorders>
          <w:top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459"/>
        <w:gridCol w:w="2176"/>
        <w:gridCol w:w="931"/>
        <w:gridCol w:w="1703"/>
        <w:gridCol w:w="2670"/>
      </w:tblGrid>
      <w:tr w:rsidR="007B79BC" w:rsidRPr="007B79BC" w:rsidTr="007B79BC">
        <w:trPr>
          <w:trHeight w:val="388"/>
        </w:trPr>
        <w:tc>
          <w:tcPr>
            <w:tcW w:w="5000" w:type="pct"/>
            <w:gridSpan w:val="6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Зарегистрированные вакцины от </w:t>
            </w:r>
            <w:proofErr w:type="spellStart"/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коронавируса</w:t>
            </w:r>
            <w:proofErr w:type="spellEnd"/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России</w:t>
            </w:r>
          </w:p>
        </w:tc>
      </w:tr>
      <w:tr w:rsidR="007B79BC" w:rsidRPr="007B79BC" w:rsidTr="007B79BC">
        <w:trPr>
          <w:trHeight w:val="400"/>
        </w:trPr>
        <w:tc>
          <w:tcPr>
            <w:tcW w:w="550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Название вакцины</w:t>
            </w:r>
          </w:p>
        </w:tc>
        <w:tc>
          <w:tcPr>
            <w:tcW w:w="1500" w:type="pct"/>
            <w:gridSpan w:val="2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Гам-</w:t>
            </w:r>
            <w:proofErr w:type="spellStart"/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Ковид</w:t>
            </w:r>
            <w:proofErr w:type="spellEnd"/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spellStart"/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Вак</w:t>
            </w:r>
            <w:proofErr w:type="spellEnd"/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(«Спутник V»)</w:t>
            </w:r>
          </w:p>
        </w:tc>
        <w:tc>
          <w:tcPr>
            <w:tcW w:w="1500" w:type="pct"/>
            <w:gridSpan w:val="2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proofErr w:type="spellStart"/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ЭпиВакКорона</w:t>
            </w:r>
            <w:proofErr w:type="spellEnd"/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1300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proofErr w:type="spellStart"/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Ковивак</w:t>
            </w:r>
            <w:proofErr w:type="spellEnd"/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</w:tr>
      <w:tr w:rsidR="007B79BC" w:rsidRPr="007B79BC" w:rsidTr="007B79BC">
        <w:trPr>
          <w:trHeight w:val="1320"/>
        </w:trPr>
        <w:tc>
          <w:tcPr>
            <w:tcW w:w="550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Тип вакцины</w:t>
            </w:r>
          </w:p>
        </w:tc>
        <w:tc>
          <w:tcPr>
            <w:tcW w:w="1500" w:type="pct"/>
            <w:gridSpan w:val="2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Векторная</w:t>
            </w:r>
          </w:p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(Вирусный вектор поставляет в клетку генетический материал, но не может размножаться и вызвать заболевание.) </w:t>
            </w:r>
          </w:p>
        </w:tc>
        <w:tc>
          <w:tcPr>
            <w:tcW w:w="1500" w:type="pct"/>
            <w:gridSpan w:val="2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Субъединичная</w:t>
            </w:r>
          </w:p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(Пептиды закреплены на белке-носителе, который вместе с гидроксидом алюминия помогает усилить иммунный ответ.</w:t>
            </w:r>
            <w:proofErr w:type="gramEnd"/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После введения в организм стимулирует выработку антител.)</w:t>
            </w:r>
            <w:proofErr w:type="gramEnd"/>
          </w:p>
        </w:tc>
        <w:tc>
          <w:tcPr>
            <w:tcW w:w="1300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Цельновирионная</w:t>
            </w:r>
            <w:proofErr w:type="spellEnd"/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инактивированная</w:t>
            </w:r>
          </w:p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(Вместе с неактивным вирусом и вспомогательным веществом, </w:t>
            </w:r>
            <w:proofErr w:type="spellStart"/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гидрооксидом</w:t>
            </w:r>
            <w:proofErr w:type="spellEnd"/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алюминия, в организме запускается иммунный ответ.)</w:t>
            </w:r>
          </w:p>
        </w:tc>
      </w:tr>
      <w:tr w:rsidR="007B79BC" w:rsidRPr="007B79BC" w:rsidTr="007B79BC">
        <w:trPr>
          <w:trHeight w:val="1320"/>
        </w:trPr>
        <w:tc>
          <w:tcPr>
            <w:tcW w:w="550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Разработчик</w:t>
            </w:r>
          </w:p>
        </w:tc>
        <w:tc>
          <w:tcPr>
            <w:tcW w:w="1500" w:type="pct"/>
            <w:gridSpan w:val="2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Национальный исследовательский центр эпидемиологии и микробиологии имени Н.Ф. </w:t>
            </w:r>
            <w:proofErr w:type="spellStart"/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Гамалеи</w:t>
            </w:r>
            <w:proofErr w:type="spellEnd"/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Минздрава России.</w:t>
            </w:r>
          </w:p>
        </w:tc>
        <w:tc>
          <w:tcPr>
            <w:tcW w:w="1500" w:type="pct"/>
            <w:gridSpan w:val="2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Государственный научный центр вирусологии и биотехнологии «Вектор».</w:t>
            </w:r>
          </w:p>
        </w:tc>
        <w:tc>
          <w:tcPr>
            <w:tcW w:w="1300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Федеральный научный центр исследований и разработки иммунобиологических препаратов им. М. П. Чумакова.</w:t>
            </w:r>
          </w:p>
        </w:tc>
      </w:tr>
      <w:tr w:rsidR="007B79BC" w:rsidRPr="007B79BC" w:rsidTr="007B79BC">
        <w:trPr>
          <w:trHeight w:val="556"/>
        </w:trPr>
        <w:tc>
          <w:tcPr>
            <w:tcW w:w="550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 регистрации</w:t>
            </w:r>
          </w:p>
        </w:tc>
        <w:tc>
          <w:tcPr>
            <w:tcW w:w="1500" w:type="pct"/>
            <w:gridSpan w:val="2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11.08.2020</w:t>
            </w:r>
          </w:p>
        </w:tc>
        <w:tc>
          <w:tcPr>
            <w:tcW w:w="1500" w:type="pct"/>
            <w:gridSpan w:val="2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13.10.2020</w:t>
            </w:r>
          </w:p>
        </w:tc>
        <w:tc>
          <w:tcPr>
            <w:tcW w:w="1300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20.02.2021</w:t>
            </w:r>
          </w:p>
        </w:tc>
      </w:tr>
      <w:tr w:rsidR="007B79BC" w:rsidRPr="007B79BC" w:rsidTr="007B79BC">
        <w:trPr>
          <w:trHeight w:val="557"/>
        </w:trPr>
        <w:tc>
          <w:tcPr>
            <w:tcW w:w="550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Стадия исследований</w:t>
            </w:r>
          </w:p>
        </w:tc>
        <w:tc>
          <w:tcPr>
            <w:tcW w:w="1500" w:type="pct"/>
            <w:gridSpan w:val="2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Продолжается пострегистрационное клиническое исследование.</w:t>
            </w:r>
          </w:p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Эффективность на промежуточном этапе третьей фазы исследования— 91,6% против COVID-19, для людей старше 60 лет – 91,8%. </w:t>
            </w:r>
          </w:p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Ожидается, что иммунитет будет сформирован на два года. </w:t>
            </w:r>
          </w:p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Также зарегистрирована однокомпонентная версия «Спутник </w:t>
            </w:r>
            <w:proofErr w:type="spellStart"/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Лайт</w:t>
            </w:r>
            <w:proofErr w:type="spellEnd"/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», её клинические испытания продлятся до конца 2021 года.</w:t>
            </w:r>
          </w:p>
        </w:tc>
        <w:tc>
          <w:tcPr>
            <w:tcW w:w="1500" w:type="pct"/>
            <w:gridSpan w:val="2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Завершено пострегистрационное клиническое исследование вакцины с участием 150 добровольцев старше 60 лет. Продолжаются исследования с участием 3000 добровольцев старше 18 лет. По состоянию на 17.03.2021 у добровольцев не было сильных побочных эффектов.</w:t>
            </w:r>
          </w:p>
        </w:tc>
        <w:tc>
          <w:tcPr>
            <w:tcW w:w="1300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Вторая фаза испытания этой вакцины началась лишь в декабре 2020 года в ряде городов России, с участием 200 добровольцев. А уже к концу февраля препарат был официально зарегистрирован. Первые поставки вакцины в гражданский оборот начались 28 марта. </w:t>
            </w:r>
          </w:p>
        </w:tc>
      </w:tr>
      <w:tr w:rsidR="007B79BC" w:rsidRPr="007B79BC" w:rsidTr="007B79BC">
        <w:trPr>
          <w:trHeight w:val="834"/>
        </w:trPr>
        <w:tc>
          <w:tcPr>
            <w:tcW w:w="550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 прививаться?</w:t>
            </w:r>
          </w:p>
        </w:tc>
        <w:tc>
          <w:tcPr>
            <w:tcW w:w="1500" w:type="pct"/>
            <w:gridSpan w:val="2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Двукратно, с интервалом в 3 недели.</w:t>
            </w:r>
          </w:p>
        </w:tc>
        <w:tc>
          <w:tcPr>
            <w:tcW w:w="1500" w:type="pct"/>
            <w:gridSpan w:val="2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Двукратно, с интервалом в 2–3 недели.</w:t>
            </w:r>
          </w:p>
        </w:tc>
        <w:tc>
          <w:tcPr>
            <w:tcW w:w="1300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Двукратно, с интервалом в 2 недели.</w:t>
            </w:r>
          </w:p>
        </w:tc>
      </w:tr>
      <w:tr w:rsidR="007B79BC" w:rsidRPr="007B79BC" w:rsidTr="007B79BC">
        <w:trPr>
          <w:trHeight w:val="832"/>
        </w:trPr>
        <w:tc>
          <w:tcPr>
            <w:tcW w:w="550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Сроки появления иммунитета</w:t>
            </w:r>
          </w:p>
        </w:tc>
        <w:tc>
          <w:tcPr>
            <w:tcW w:w="1500" w:type="pct"/>
            <w:gridSpan w:val="2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Формируется через 21 день после второй вакцинации.</w:t>
            </w:r>
          </w:p>
        </w:tc>
        <w:tc>
          <w:tcPr>
            <w:tcW w:w="1500" w:type="pct"/>
            <w:gridSpan w:val="2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Формируется через 30 дней после второй вакцинации.</w:t>
            </w:r>
          </w:p>
        </w:tc>
        <w:tc>
          <w:tcPr>
            <w:tcW w:w="1300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Формируется на 14 день после второй вакцинации.</w:t>
            </w:r>
          </w:p>
        </w:tc>
      </w:tr>
      <w:tr w:rsidR="007B79BC" w:rsidRPr="007B79BC" w:rsidTr="007B79BC">
        <w:trPr>
          <w:trHeight w:val="476"/>
        </w:trPr>
        <w:tc>
          <w:tcPr>
            <w:tcW w:w="5000" w:type="pct"/>
            <w:gridSpan w:val="6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Вакцины, которые проходят предваряющие регистрацию испытания</w:t>
            </w:r>
          </w:p>
        </w:tc>
      </w:tr>
      <w:tr w:rsidR="007B79BC" w:rsidRPr="007B79BC" w:rsidTr="007B79BC">
        <w:trPr>
          <w:trHeight w:val="404"/>
        </w:trPr>
        <w:tc>
          <w:tcPr>
            <w:tcW w:w="800" w:type="pct"/>
            <w:gridSpan w:val="2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Название</w:t>
            </w:r>
          </w:p>
        </w:tc>
        <w:tc>
          <w:tcPr>
            <w:tcW w:w="1800" w:type="pct"/>
            <w:gridSpan w:val="2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Ad5-nCoV</w:t>
            </w:r>
          </w:p>
        </w:tc>
        <w:tc>
          <w:tcPr>
            <w:tcW w:w="2350" w:type="pct"/>
            <w:gridSpan w:val="2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Вакцина НИИ вакцин и сывороток ФМБА России</w:t>
            </w:r>
          </w:p>
        </w:tc>
      </w:tr>
      <w:tr w:rsidR="007B79BC" w:rsidRPr="007B79BC" w:rsidTr="007B79BC">
        <w:trPr>
          <w:trHeight w:val="638"/>
        </w:trPr>
        <w:tc>
          <w:tcPr>
            <w:tcW w:w="800" w:type="pct"/>
            <w:gridSpan w:val="2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Производитель</w:t>
            </w:r>
          </w:p>
        </w:tc>
        <w:tc>
          <w:tcPr>
            <w:tcW w:w="1800" w:type="pct"/>
            <w:gridSpan w:val="2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CanSino</w:t>
            </w:r>
            <w:proofErr w:type="spellEnd"/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Biologics</w:t>
            </w:r>
            <w:proofErr w:type="spellEnd"/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Inc</w:t>
            </w:r>
            <w:proofErr w:type="spellEnd"/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., Китай.</w:t>
            </w:r>
          </w:p>
        </w:tc>
        <w:tc>
          <w:tcPr>
            <w:tcW w:w="2350" w:type="pct"/>
            <w:gridSpan w:val="2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Санкт-Петербургский НИИ вакцин и сывороток ФМБА России.</w:t>
            </w:r>
          </w:p>
        </w:tc>
      </w:tr>
      <w:tr w:rsidR="007B79BC" w:rsidRPr="007B79BC" w:rsidTr="007B79BC">
        <w:trPr>
          <w:trHeight w:val="1320"/>
        </w:trPr>
        <w:tc>
          <w:tcPr>
            <w:tcW w:w="800" w:type="pct"/>
            <w:gridSpan w:val="2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Стадия исследований</w:t>
            </w:r>
          </w:p>
        </w:tc>
        <w:tc>
          <w:tcPr>
            <w:tcW w:w="1800" w:type="pct"/>
            <w:gridSpan w:val="2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Китайская компания </w:t>
            </w:r>
            <w:proofErr w:type="spellStart"/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CanSino</w:t>
            </w:r>
            <w:proofErr w:type="spellEnd"/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договорилась с Минздравом РФ об участии нашей страны в масштабном международном исследовании в рамках III фазы оценки вакцины Ad5-nCoV. В России партнером китайского производителя выступает «</w:t>
            </w:r>
            <w:proofErr w:type="spellStart"/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Петровакс</w:t>
            </w:r>
            <w:proofErr w:type="spellEnd"/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».</w:t>
            </w:r>
          </w:p>
        </w:tc>
        <w:tc>
          <w:tcPr>
            <w:tcW w:w="2350" w:type="pct"/>
            <w:gridSpan w:val="2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7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Клинические испытания вакцины начнутся в июле 2021 года и продлятся несколько месяцев. Первая и вторая фаза будут объединены. Отмечается, что в отличие от других отечественных вакцин данный препарат будет вызывать развитие иммунитета не через активацию антител, а на клеточном уровне, а эффект от него будет длиться годами. </w:t>
            </w:r>
          </w:p>
        </w:tc>
      </w:tr>
      <w:tr w:rsidR="007B79BC" w:rsidRPr="007B79BC" w:rsidTr="007B79BC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"/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"/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7B79BC" w:rsidRPr="007B79BC" w:rsidRDefault="007B79BC" w:rsidP="007B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"/>
                <w:szCs w:val="24"/>
              </w:rPr>
            </w:pPr>
          </w:p>
        </w:tc>
      </w:tr>
    </w:tbl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Как работают вакцины?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Segoe UI Symbol" w:eastAsia="Times New Roman" w:hAnsi="Segoe UI Symbol" w:cs="Times New Roman"/>
          <w:color w:val="333333"/>
          <w:sz w:val="24"/>
          <w:szCs w:val="24"/>
        </w:rPr>
        <w:t>⠀</w:t>
      </w:r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Вакцины отличаются составами. «Гам-КОВИД-</w:t>
      </w:r>
      <w:proofErr w:type="spellStart"/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Вак</w:t>
      </w:r>
      <w:proofErr w:type="spellEnd"/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» включает в себя рекомбинантные аденовирусные частицы, содержащие ген белка S-вируса SARS-CoV-2. Вакцина «</w:t>
      </w:r>
      <w:proofErr w:type="spellStart"/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ЭпиВакКорона</w:t>
      </w:r>
      <w:proofErr w:type="spellEnd"/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- это синтетическая вакцина. Она содержит синтетические антигены </w:t>
      </w:r>
      <w:proofErr w:type="spellStart"/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коронавируса</w:t>
      </w:r>
      <w:proofErr w:type="spellEnd"/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1-го, 2-го и 3-го типов. Реагируя на них, организм начинает вырабатывать собственные антитела.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Принцип действия вакцин одинаковый. Они способствуют выработке у человека иммунитета к COVID-19. Вакцина начинает стимулировать у человека различные цепи иммунного ответа, воздействуя на Т-лимфоциты и В-лимфоциты, а также цитокины. Это три основных компонента, которые отвечают за формирование иммунитета. B-лимфоциты, в свою очередь, стимулируют у человека формирование иммуноглобулина против коронавирусной инфекции и вырабатывают его примерно в течение месяца. При встрече с вирусом, антитела его подавляют, и человек не заболевает либо переносит заболевание в легкой форме.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Какие противопоказания к вакцинации?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7B79BC">
        <w:rPr>
          <w:rFonts w:ascii="Wingdings" w:eastAsia="Times New Roman" w:hAnsi="Wingdings" w:cs="Tahoma"/>
          <w:color w:val="333333"/>
          <w:sz w:val="24"/>
          <w:szCs w:val="24"/>
        </w:rPr>
        <w:t></w:t>
      </w:r>
      <w:r w:rsidRPr="007B79BC">
        <w:rPr>
          <w:rFonts w:ascii="Times New Roman" w:eastAsia="Times New Roman" w:hAnsi="Times New Roman" w:cs="Times New Roman"/>
          <w:color w:val="333333"/>
          <w:sz w:val="14"/>
          <w:szCs w:val="14"/>
        </w:rPr>
        <w:t>    </w:t>
      </w:r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гиперчувствительность к какому-либо компоненту вакцины или лекарства, содержащего аналогичные компоненты;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7B79BC">
        <w:rPr>
          <w:rFonts w:ascii="Wingdings" w:eastAsia="Times New Roman" w:hAnsi="Wingdings" w:cs="Tahoma"/>
          <w:color w:val="333333"/>
          <w:sz w:val="24"/>
          <w:szCs w:val="24"/>
        </w:rPr>
        <w:t></w:t>
      </w:r>
      <w:r w:rsidRPr="007B79BC">
        <w:rPr>
          <w:rFonts w:ascii="Times New Roman" w:eastAsia="Times New Roman" w:hAnsi="Times New Roman" w:cs="Times New Roman"/>
          <w:color w:val="333333"/>
          <w:sz w:val="14"/>
          <w:szCs w:val="14"/>
        </w:rPr>
        <w:t>    </w:t>
      </w:r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тяжелые аллергические реакции в анамнезе;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7B79BC">
        <w:rPr>
          <w:rFonts w:ascii="Wingdings" w:eastAsia="Times New Roman" w:hAnsi="Wingdings" w:cs="Tahoma"/>
          <w:color w:val="333333"/>
          <w:sz w:val="24"/>
          <w:szCs w:val="24"/>
        </w:rPr>
        <w:t></w:t>
      </w:r>
      <w:r w:rsidRPr="007B79BC">
        <w:rPr>
          <w:rFonts w:ascii="Times New Roman" w:eastAsia="Times New Roman" w:hAnsi="Times New Roman" w:cs="Times New Roman"/>
          <w:color w:val="333333"/>
          <w:sz w:val="14"/>
          <w:szCs w:val="14"/>
        </w:rPr>
        <w:t>    </w:t>
      </w:r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острые инфекционные и неинфекционные заболевания (вакцинация должна быть отложена до выздоровления или, если заболевание хроническое, до ремиссии);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7B79BC">
        <w:rPr>
          <w:rFonts w:ascii="Wingdings" w:eastAsia="Times New Roman" w:hAnsi="Wingdings" w:cs="Tahoma"/>
          <w:color w:val="333333"/>
          <w:sz w:val="24"/>
          <w:szCs w:val="24"/>
        </w:rPr>
        <w:t></w:t>
      </w:r>
      <w:r w:rsidRPr="007B79BC">
        <w:rPr>
          <w:rFonts w:ascii="Times New Roman" w:eastAsia="Times New Roman" w:hAnsi="Times New Roman" w:cs="Times New Roman"/>
          <w:color w:val="333333"/>
          <w:sz w:val="14"/>
          <w:szCs w:val="14"/>
        </w:rPr>
        <w:t>    </w:t>
      </w:r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беременность и период грудного вскармливания;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7B79BC">
        <w:rPr>
          <w:rFonts w:ascii="Wingdings" w:eastAsia="Times New Roman" w:hAnsi="Wingdings" w:cs="Tahoma"/>
          <w:color w:val="333333"/>
          <w:sz w:val="24"/>
          <w:szCs w:val="24"/>
        </w:rPr>
        <w:t></w:t>
      </w:r>
      <w:r w:rsidRPr="007B79BC">
        <w:rPr>
          <w:rFonts w:ascii="Times New Roman" w:eastAsia="Times New Roman" w:hAnsi="Times New Roman" w:cs="Times New Roman"/>
          <w:color w:val="333333"/>
          <w:sz w:val="14"/>
          <w:szCs w:val="14"/>
        </w:rPr>
        <w:t>    </w:t>
      </w:r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лица, которым еще не исполнилось 18 лет.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Также из-за отсутствия полной информации о возможных побочных эффектах вакцинация может представлять опасность для тех, кто страдает от аутоиммунных и онкологических заболеваний.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В целом, «Спутник V» подойдёт для взрослого и пожилого населения без хронических заболеваний, так как вызывает хороший иммунный ответ и не имеет большого количества побочных эффектов. «</w:t>
      </w:r>
      <w:proofErr w:type="spellStart"/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ЭпиВакКорона</w:t>
      </w:r>
      <w:proofErr w:type="spellEnd"/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» вызывает более слабый иммунный ответ, но зато её можно колоть даже людям с хроническими заболеваниями. Вакцина «</w:t>
      </w:r>
      <w:proofErr w:type="spellStart"/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Ковивак</w:t>
      </w:r>
      <w:proofErr w:type="spellEnd"/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» обеспечит самый высокий уровень иммунитета, но и вероятность побочных эффектов у неё самый высокий.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Организм реагирует на прививание от </w:t>
      </w:r>
      <w:proofErr w:type="spellStart"/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коронавируса</w:t>
      </w:r>
      <w:proofErr w:type="spellEnd"/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точно </w:t>
      </w:r>
      <w:proofErr w:type="gramStart"/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также, как</w:t>
      </w:r>
      <w:proofErr w:type="gramEnd"/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на другие прививки. Возможно, что после вакцинации повысится температура, возникнут головные боли, пациент будет испытывать дискомфорт в месте укола. Такая реакция организма абсолютно естественна, и она не продлится больше пары дней.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Где можно сделать прививку?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Вакцины  доставлены во все медицинские организации. Прививочные пункты развернуты на базе медицинских поликлинических организаций районов и городов</w:t>
      </w:r>
      <w:proofErr w:type="gramStart"/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имеющих лицензию на осуществление вакцинации, все пункты оборудованы специальными медицинскими холодильниками с морозильными камерами и морозильниками для хранения и транспортировки вакцины и приборами контроля температуры. Также прививочные бригады работают в крупных торговых центрах и развернутых возле станций метро мобильных пунктах вакцинации.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Нужно ли делать анализ на антитела к SARS-CoV-2 перед вакцинацией?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При подготовке к вакцинации против COVID-19 проведение лабораторных исследований на наличие иммуноглобулинов классов G и M к вирусу SARS-CoV-2 не является обязательным.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Кто может записаться на прививку?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Вакцинацию против COVID-19 проводят всем гражданам, не имеющим медицинских противопоказаний. Прививка делается бесплатно с добровольного согласия гражданина.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В приоритетном порядке вакцинации подлежат лица из групп риска: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left="1429" w:hanging="360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7B79BC">
        <w:rPr>
          <w:rFonts w:ascii="Wingdings" w:eastAsia="Times New Roman" w:hAnsi="Wingdings" w:cs="Tahoma"/>
          <w:color w:val="333333"/>
          <w:sz w:val="24"/>
          <w:szCs w:val="24"/>
        </w:rPr>
        <w:t></w:t>
      </w:r>
      <w:r w:rsidRPr="007B79BC"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лица старше 60 лет;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left="1429" w:hanging="360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7B79BC">
        <w:rPr>
          <w:rFonts w:ascii="Wingdings" w:eastAsia="Times New Roman" w:hAnsi="Wingdings" w:cs="Tahoma"/>
          <w:color w:val="333333"/>
          <w:sz w:val="24"/>
          <w:szCs w:val="24"/>
        </w:rPr>
        <w:t></w:t>
      </w:r>
      <w:r w:rsidRPr="007B79BC"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работники социальной сферы и другие, работающие с большим количеством людей;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left="1429" w:hanging="360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7B79BC">
        <w:rPr>
          <w:rFonts w:ascii="Wingdings" w:eastAsia="Times New Roman" w:hAnsi="Wingdings" w:cs="Tahoma"/>
          <w:color w:val="333333"/>
          <w:sz w:val="24"/>
          <w:szCs w:val="24"/>
        </w:rPr>
        <w:t></w:t>
      </w:r>
      <w:r w:rsidRPr="007B79BC"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люди с хроническими заболеваниями.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Будет ли вакцинация от COVID-19 ежегодной?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Минздрав РФ внес вакцинацию от COVID в национальный календарь профилактических прививок. Прививочный календарь предусматривает два вида вакцинации: </w:t>
      </w:r>
      <w:proofErr w:type="gramStart"/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профилактическую</w:t>
      </w:r>
      <w:proofErr w:type="gramEnd"/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по эпидемическим показаниям.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Профилактические прививки обеспечивают иммунизацию против распространенных инфекций, широко распространенных в человеческой популяции: кори, краснухи, паротита, полиомиелита, ветряной оспы, дифтерии, гриппа, туберкулеза, гепатита</w:t>
      </w:r>
      <w:proofErr w:type="gramStart"/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</w:t>
      </w:r>
      <w:proofErr w:type="gramEnd"/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, столбняка и других.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Иммунизация по эпидемическим показаниям проводится при угрозе возникновения различных эпидемий и вспышек зоонозных инфекций, в том числе для групп риска. Самый известный пример – сезонная вакцинация от клещевого энцефалита.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Отметим, что Минздрав РФ отнес прививки от </w:t>
      </w:r>
      <w:proofErr w:type="spellStart"/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коронавируса</w:t>
      </w:r>
      <w:proofErr w:type="spellEnd"/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вакцинации по эпидемическим показаниям. В соответствии с ФЗ об иммунопрофилактики инфекционных заболеваний № 157 ст. 10 иммунизация в условиях режима повышенной готовности является обязательной для групп, обозначенных в приказе.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Что делать, если после вакцинации поднялась высокая температура?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Какими могут быть реакции на вакцинацию от COVID-19?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вакцинации пациент должен находиться 30 минут под наблюдением медицинского персонала.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вакцинации в 1-3 сутки могут развиваться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отечность) реакции.</w:t>
      </w:r>
      <w:proofErr w:type="gramEnd"/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Реже отмечаются тошнота, диспепсия, снижение аппетита, иногда - увеличение </w:t>
      </w:r>
      <w:proofErr w:type="gramStart"/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регионарных</w:t>
      </w:r>
      <w:proofErr w:type="gramEnd"/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лимфоузлов.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прививки возможны индивидуальные поствакцинальные реакции организма, которые от возраста не зависят. Допускаются повышение температуры в первые три дня после введения вакцины, слабость, снижение аппетита.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ВАЖНО! При сохранении высокой температуры и плохого самочувствия необходимо обращаться в медицинские организации по месту жительства.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Необходимо ли соблюдать самоизоляцию после вакцинации?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Самоизоляция после прививки не требуется. Вакцина не содержит патогенный для человека вирус, вызывающий COVID-19, поэтому заболеть и заразить окружающих после прививки невозможно.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Можно ли после вакцинации ходить без маски?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Вакцина против COVID-19 в настоящее время не отменяет для привитого пациента необходимость пользоваться средствами индивидуальной защиты органов дыхания и соблюдать социальную дистанцию.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Можно ли использовать вакцину для лечения уже заболевших людей?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Вакцина используется для профилактики инфекции. Любое инфекционное заболевание является   временным противопоказанием для вакцинации.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Где можно задать вопросы о вакцинации от COVID-19?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Федеральная горячая линия по </w:t>
      </w:r>
      <w:proofErr w:type="spellStart"/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коронавирусу</w:t>
      </w:r>
      <w:proofErr w:type="spellEnd"/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Pr="007B7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 (800) 200-01-12</w:t>
      </w:r>
    </w:p>
    <w:p w:rsidR="007B79BC" w:rsidRPr="007B79BC" w:rsidRDefault="007B79BC" w:rsidP="007B79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79BC">
        <w:rPr>
          <w:rFonts w:ascii="Times New Roman" w:eastAsia="Times New Roman" w:hAnsi="Times New Roman" w:cs="Times New Roman"/>
          <w:color w:val="333333"/>
          <w:sz w:val="24"/>
          <w:szCs w:val="24"/>
        </w:rPr>
        <w:t>Единый консультационный центр Роспотребнадзора по вакцинам: </w:t>
      </w:r>
      <w:r w:rsidRPr="007B79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 (800) 555-49-43</w:t>
      </w:r>
    </w:p>
    <w:p w:rsidR="00831D76" w:rsidRDefault="00831D76" w:rsidP="00DB1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C7E" w:rsidRPr="00DB1C7E" w:rsidRDefault="00DB1C7E" w:rsidP="00DB1C7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1C7E" w:rsidRPr="00DB1C7E" w:rsidSect="0083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9D"/>
    <w:rsid w:val="00021189"/>
    <w:rsid w:val="00187617"/>
    <w:rsid w:val="00262AEC"/>
    <w:rsid w:val="004A5A90"/>
    <w:rsid w:val="006807CD"/>
    <w:rsid w:val="006D2FC9"/>
    <w:rsid w:val="007B79BC"/>
    <w:rsid w:val="00831D76"/>
    <w:rsid w:val="00A02790"/>
    <w:rsid w:val="00A12672"/>
    <w:rsid w:val="00DB1C7E"/>
    <w:rsid w:val="00F6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6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6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1563</Words>
  <Characters>8915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важности вакцинации против коронавирусной инфекции</vt:lpstr>
    </vt:vector>
  </TitlesOfParts>
  <Company>Microsoft</Company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2021-05-11T11:34:00Z</cp:lastPrinted>
  <dcterms:created xsi:type="dcterms:W3CDTF">2021-07-29T07:28:00Z</dcterms:created>
  <dcterms:modified xsi:type="dcterms:W3CDTF">2021-07-29T07:28:00Z</dcterms:modified>
</cp:coreProperties>
</file>