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7E" w:rsidRDefault="00BC74A2">
      <w:pPr>
        <w:ind w:firstLine="0"/>
        <w:jc w:val="center"/>
      </w:pPr>
      <w:bookmarkStart w:id="0" w:name="_GoBack"/>
      <w:r>
        <w:t xml:space="preserve">Этноконфессиональный паспорт </w:t>
      </w:r>
      <w:bookmarkEnd w:id="0"/>
    </w:p>
    <w:p w:rsidR="004C797E" w:rsidRDefault="00BC74A2">
      <w:pPr>
        <w:ind w:firstLine="0"/>
        <w:jc w:val="center"/>
      </w:pPr>
      <w:r>
        <w:t>муниципального образования «</w:t>
      </w:r>
      <w:r w:rsidR="00907029">
        <w:t>Первомайское сельское поселение</w:t>
      </w:r>
      <w:r>
        <w:t>»</w:t>
      </w:r>
    </w:p>
    <w:p w:rsidR="004C797E" w:rsidRDefault="00BC74A2">
      <w:pPr>
        <w:ind w:left="2124" w:firstLine="708"/>
      </w:pPr>
      <w:r>
        <w:t>по состоянию на 1 января  20</w:t>
      </w:r>
      <w:r w:rsidR="00907029">
        <w:t>25</w:t>
      </w:r>
      <w:r>
        <w:t xml:space="preserve"> года</w:t>
      </w:r>
    </w:p>
    <w:p w:rsidR="004C797E" w:rsidRDefault="004C797E">
      <w:pPr>
        <w:ind w:firstLine="0"/>
        <w:rPr>
          <w:sz w:val="16"/>
        </w:rPr>
      </w:pPr>
    </w:p>
    <w:p w:rsidR="004C797E" w:rsidRDefault="004C797E">
      <w:pPr>
        <w:ind w:firstLine="0"/>
        <w:jc w:val="center"/>
      </w:pPr>
    </w:p>
    <w:p w:rsidR="004C797E" w:rsidRDefault="004C797E">
      <w:pPr>
        <w:ind w:firstLine="0"/>
        <w:rPr>
          <w:sz w:val="16"/>
        </w:rPr>
      </w:pPr>
    </w:p>
    <w:p w:rsidR="004C797E" w:rsidRDefault="00BC74A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Общий блок</w:t>
      </w:r>
    </w:p>
    <w:p w:rsidR="004C797E" w:rsidRDefault="004C797E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4844"/>
        <w:gridCol w:w="4727"/>
      </w:tblGrid>
      <w:tr w:rsidR="004C797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Дата основания:</w:t>
            </w:r>
            <w:r>
              <w:rPr>
                <w:rStyle w:val="a5"/>
                <w:sz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7166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 января 2006 года</w:t>
            </w:r>
          </w:p>
        </w:tc>
      </w:tr>
      <w:tr w:rsidR="004C797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территории МО (км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):</w:t>
            </w:r>
            <w:r>
              <w:rPr>
                <w:rStyle w:val="a5"/>
                <w:sz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536BCB" w:rsidP="00536BC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247,5 </w:t>
            </w:r>
          </w:p>
        </w:tc>
      </w:tr>
      <w:tr w:rsidR="004C797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4300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181.4</w:t>
            </w:r>
          </w:p>
        </w:tc>
      </w:tr>
      <w:tr w:rsidR="004C797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4300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54.4</w:t>
            </w:r>
          </w:p>
        </w:tc>
      </w:tr>
      <w:tr w:rsidR="004C797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4300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</w:tr>
      <w:tr w:rsidR="004C797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населенных пунктов: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627E0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4C797E" w:rsidRDefault="004C797E">
      <w:pPr>
        <w:spacing w:beforeAutospacing="1" w:afterAutospacing="1"/>
        <w:ind w:firstLine="0"/>
        <w:jc w:val="left"/>
        <w:outlineLvl w:val="0"/>
        <w:rPr>
          <w:sz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467"/>
        <w:gridCol w:w="2210"/>
        <w:gridCol w:w="2339"/>
        <w:gridCol w:w="2339"/>
      </w:tblGrid>
      <w:tr w:rsidR="004C797E">
        <w:trPr>
          <w:trHeight w:val="2069"/>
        </w:trPr>
        <w:tc>
          <w:tcPr>
            <w:tcW w:w="2467" w:type="dxa"/>
          </w:tcPr>
          <w:p w:rsidR="004C797E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Населенные пункты: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4"/>
            </w:r>
          </w:p>
          <w:p w:rsidR="004C797E" w:rsidRDefault="00BC74A2">
            <w:pPr>
              <w:tabs>
                <w:tab w:val="left" w:pos="1371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210" w:type="dxa"/>
          </w:tcPr>
          <w:p w:rsidR="004C797E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Глава администрации населенного пункта (ФИО, контактные данные, электронная почта, мобильный телефон)</w:t>
            </w:r>
          </w:p>
          <w:p w:rsidR="004C797E" w:rsidRDefault="004C797E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  <w:p w:rsidR="004C797E" w:rsidRDefault="004C797E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4C797E" w:rsidRDefault="00BC74A2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Куратор межэтнических отношений</w:t>
            </w:r>
          </w:p>
          <w:p w:rsidR="004C797E" w:rsidRDefault="00BC74A2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(ФИО, контактные данные, электронная почта, мобильный телефон)</w:t>
            </w:r>
          </w:p>
          <w:p w:rsidR="004C797E" w:rsidRDefault="004C797E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4C797E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Наличие среди депутатов и глав сельских поселений представителей этнических групп (фамилия, имя, отчество, национальность)</w:t>
            </w:r>
          </w:p>
        </w:tc>
      </w:tr>
      <w:tr w:rsidR="00BC74A2">
        <w:trPr>
          <w:trHeight w:val="258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Малотокмацкий</w:t>
            </w:r>
          </w:p>
        </w:tc>
        <w:tc>
          <w:tcPr>
            <w:tcW w:w="2210" w:type="dxa"/>
            <w:vMerge w:val="restart"/>
          </w:tcPr>
          <w:p w:rsidR="00BC74A2" w:rsidRPr="00BC74A2" w:rsidRDefault="00BC74A2" w:rsidP="00BC74A2">
            <w:pPr>
              <w:ind w:firstLine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</w:rPr>
              <w:t>Глава Администрации Первомайского сельского поселения Левочкин М.Н.</w:t>
            </w:r>
            <w:r w:rsidRPr="00BC74A2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BC74A2">
              <w:rPr>
                <w:sz w:val="24"/>
                <w:szCs w:val="24"/>
              </w:rPr>
              <w:t>8(86385)54-5-06</w:t>
            </w:r>
            <w:r w:rsidRPr="00BC74A2">
              <w:rPr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BC74A2">
                <w:rPr>
                  <w:rStyle w:val="a6"/>
                  <w:sz w:val="24"/>
                  <w:szCs w:val="24"/>
                  <w:lang w:val="en-US"/>
                </w:rPr>
                <w:t>sp</w:t>
              </w:r>
              <w:r w:rsidRPr="00BC74A2">
                <w:rPr>
                  <w:rStyle w:val="a6"/>
                  <w:sz w:val="24"/>
                  <w:szCs w:val="24"/>
                </w:rPr>
                <w:t>22234@</w:t>
              </w:r>
              <w:r w:rsidRPr="00BC74A2">
                <w:rPr>
                  <w:rStyle w:val="a6"/>
                  <w:sz w:val="24"/>
                  <w:szCs w:val="24"/>
                  <w:lang w:val="en-US"/>
                </w:rPr>
                <w:t>donpac</w:t>
              </w:r>
              <w:r w:rsidRPr="00BC74A2">
                <w:rPr>
                  <w:rStyle w:val="a6"/>
                  <w:sz w:val="24"/>
                  <w:szCs w:val="24"/>
                </w:rPr>
                <w:t>.</w:t>
              </w:r>
              <w:r w:rsidRPr="00BC74A2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:rsidR="00BC74A2" w:rsidRDefault="00BC74A2" w:rsidP="00BC74A2">
            <w:pPr>
              <w:ind w:firstLine="0"/>
              <w:jc w:val="left"/>
              <w:outlineLvl w:val="0"/>
              <w:rPr>
                <w:sz w:val="24"/>
              </w:rPr>
            </w:pPr>
            <w:r w:rsidRPr="00BC74A2">
              <w:rPr>
                <w:sz w:val="24"/>
                <w:szCs w:val="24"/>
              </w:rPr>
              <w:t>89281157817</w:t>
            </w:r>
          </w:p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Горноватовка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х.Донецкий  лесхоз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Ивановка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Касьяновка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Краснянка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Локтев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Новоспасовка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Обуховка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Октябрьский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Ореховка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Редкодуб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Северный Сад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Сергеевка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BC74A2">
        <w:trPr>
          <w:trHeight w:val="312"/>
        </w:trPr>
        <w:tc>
          <w:tcPr>
            <w:tcW w:w="2467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 Фоминка</w:t>
            </w:r>
          </w:p>
        </w:tc>
        <w:tc>
          <w:tcPr>
            <w:tcW w:w="2210" w:type="dxa"/>
            <w:vMerge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BC74A2" w:rsidRDefault="00BC74A2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Этнодемографические процессы</w:t>
      </w:r>
    </w:p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Национальный состав населения</w:t>
      </w:r>
      <w:r>
        <w:rPr>
          <w:rStyle w:val="a5"/>
          <w:sz w:val="24"/>
        </w:rPr>
        <w:footnoteReference w:id="5"/>
      </w:r>
    </w:p>
    <w:tbl>
      <w:tblPr>
        <w:tblStyle w:val="ad"/>
        <w:tblW w:w="0" w:type="auto"/>
        <w:tblLayout w:type="fixed"/>
        <w:tblLook w:val="04A0"/>
      </w:tblPr>
      <w:tblGrid>
        <w:gridCol w:w="2417"/>
        <w:gridCol w:w="2325"/>
        <w:gridCol w:w="2336"/>
        <w:gridCol w:w="2276"/>
      </w:tblGrid>
      <w:tr w:rsidR="004C797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родившихся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умерших</w:t>
            </w:r>
          </w:p>
        </w:tc>
      </w:tr>
      <w:tr w:rsidR="004C797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B702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2537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Pr="001B702C" w:rsidRDefault="001B702C">
            <w:pPr>
              <w:ind w:firstLine="0"/>
              <w:rPr>
                <w:sz w:val="24"/>
              </w:rPr>
            </w:pPr>
            <w:r w:rsidRPr="001B702C">
              <w:rPr>
                <w:sz w:val="24"/>
              </w:rPr>
              <w:t>русские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31B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2494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B702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армяне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777B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1B702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азербайджанцы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777BE7" w:rsidP="006276C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6276C4"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</w:p>
        </w:tc>
      </w:tr>
      <w:tr w:rsidR="001B702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татары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777B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</w:p>
        </w:tc>
      </w:tr>
      <w:tr w:rsidR="001B702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цыгане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B31B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041518">
              <w:rPr>
                <w:sz w:val="24"/>
              </w:rPr>
              <w:t>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</w:p>
        </w:tc>
      </w:tr>
      <w:tr w:rsidR="001B702C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C" w:rsidRDefault="001B702C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B43009" w:rsidRDefault="00B43009">
      <w:pPr>
        <w:ind w:firstLine="708"/>
        <w:rPr>
          <w:b/>
          <w:sz w:val="24"/>
        </w:rPr>
      </w:pPr>
    </w:p>
    <w:p w:rsidR="004C797E" w:rsidRDefault="00BC74A2">
      <w:pPr>
        <w:ind w:firstLine="708"/>
        <w:rPr>
          <w:b/>
          <w:sz w:val="24"/>
        </w:rPr>
      </w:pPr>
      <w:r>
        <w:rPr>
          <w:b/>
          <w:sz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d"/>
        <w:tblW w:w="0" w:type="auto"/>
        <w:tblLayout w:type="fixed"/>
        <w:tblLook w:val="04A0"/>
      </w:tblPr>
      <w:tblGrid>
        <w:gridCol w:w="2417"/>
        <w:gridCol w:w="2325"/>
        <w:gridCol w:w="2336"/>
        <w:gridCol w:w="2276"/>
      </w:tblGrid>
      <w:tr w:rsidR="004C797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    поселения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человек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от общего числа жителей поселения</w:t>
            </w:r>
          </w:p>
        </w:tc>
      </w:tr>
      <w:tr w:rsidR="004C797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Pr="001B702C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</w:tr>
      <w:tr w:rsidR="004C797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Pr="002751D3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</w:tr>
      <w:tr w:rsidR="004C797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</w:tr>
    </w:tbl>
    <w:p w:rsidR="004C797E" w:rsidRDefault="004C797E">
      <w:pPr>
        <w:ind w:firstLine="0"/>
        <w:rPr>
          <w:b/>
          <w:sz w:val="16"/>
        </w:rPr>
      </w:pPr>
    </w:p>
    <w:p w:rsidR="00B43009" w:rsidRDefault="00B43009">
      <w:pPr>
        <w:ind w:firstLine="708"/>
        <w:rPr>
          <w:b/>
          <w:sz w:val="24"/>
        </w:rPr>
      </w:pPr>
    </w:p>
    <w:p w:rsidR="004C797E" w:rsidRDefault="00BC74A2">
      <w:pPr>
        <w:ind w:firstLine="708"/>
        <w:rPr>
          <w:b/>
          <w:sz w:val="24"/>
        </w:rPr>
      </w:pPr>
      <w:r>
        <w:rPr>
          <w:b/>
          <w:sz w:val="24"/>
        </w:rPr>
        <w:t>Населенные пункты с наиболее компактным проживанием некоренного населения</w:t>
      </w:r>
    </w:p>
    <w:tbl>
      <w:tblPr>
        <w:tblStyle w:val="ad"/>
        <w:tblW w:w="0" w:type="auto"/>
        <w:tblLayout w:type="fixed"/>
        <w:tblLook w:val="04A0"/>
      </w:tblPr>
      <w:tblGrid>
        <w:gridCol w:w="2417"/>
        <w:gridCol w:w="2325"/>
        <w:gridCol w:w="2336"/>
        <w:gridCol w:w="2276"/>
      </w:tblGrid>
      <w:tr w:rsidR="004C797E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населенного пункта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человек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от общего числа жителей населенного пункта</w:t>
            </w:r>
          </w:p>
        </w:tc>
      </w:tr>
      <w:tr w:rsidR="00777BE7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1B702C" w:rsidRDefault="00777BE7" w:rsidP="00CD485B">
            <w:pPr>
              <w:ind w:firstLine="0"/>
              <w:rPr>
                <w:sz w:val="24"/>
              </w:rPr>
            </w:pPr>
            <w:r w:rsidRPr="001B702C">
              <w:rPr>
                <w:sz w:val="24"/>
              </w:rPr>
              <w:t>х. Сергеевка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777BE7">
            <w:pPr>
              <w:ind w:firstLine="0"/>
              <w:rPr>
                <w:sz w:val="24"/>
              </w:rPr>
            </w:pPr>
            <w:r w:rsidRPr="00777BE7">
              <w:rPr>
                <w:sz w:val="24"/>
              </w:rPr>
              <w:t>азербайджанцы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6276C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E331A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77BE7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1B702C" w:rsidRDefault="00777BE7" w:rsidP="00CD485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х. Краснянка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777B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азербайджанцы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6276C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E331A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7BE7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2751D3" w:rsidRDefault="00777BE7" w:rsidP="00CD485B">
            <w:pPr>
              <w:ind w:firstLine="0"/>
              <w:rPr>
                <w:sz w:val="24"/>
              </w:rPr>
            </w:pPr>
            <w:r w:rsidRPr="002751D3">
              <w:rPr>
                <w:sz w:val="24"/>
              </w:rPr>
              <w:t>х. Ивановка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04151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армяне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04151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E331A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7BE7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041518" w:rsidRDefault="0004151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х</w:t>
            </w:r>
            <w:r w:rsidRPr="00041518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041518">
              <w:rPr>
                <w:sz w:val="24"/>
              </w:rPr>
              <w:t>Фоминка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04151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цыгане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04151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BE7" w:rsidRPr="00777BE7" w:rsidRDefault="00E331A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B31BA5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5" w:rsidRDefault="00B31B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х. Новоспасовка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5" w:rsidRDefault="00B31B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цыгане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5" w:rsidRDefault="00B31B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5" w:rsidRPr="00777BE7" w:rsidRDefault="00E331A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</w:tbl>
    <w:p w:rsidR="004C797E" w:rsidRDefault="004C797E">
      <w:pPr>
        <w:ind w:firstLine="0"/>
        <w:rPr>
          <w:b/>
          <w:sz w:val="16"/>
        </w:rPr>
      </w:pPr>
    </w:p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Коренные малочисленные народы</w:t>
      </w:r>
      <w:r>
        <w:rPr>
          <w:rStyle w:val="a5"/>
          <w:sz w:val="24"/>
        </w:rPr>
        <w:footnoteReference w:id="6"/>
      </w:r>
    </w:p>
    <w:tbl>
      <w:tblPr>
        <w:tblStyle w:val="ad"/>
        <w:tblW w:w="0" w:type="auto"/>
        <w:tblLayout w:type="fixed"/>
        <w:tblLook w:val="04A0"/>
      </w:tblPr>
      <w:tblGrid>
        <w:gridCol w:w="2339"/>
        <w:gridCol w:w="2339"/>
        <w:gridCol w:w="2339"/>
        <w:gridCol w:w="2339"/>
      </w:tblGrid>
      <w:tr w:rsidR="004C797E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родившихся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умерших</w:t>
            </w:r>
          </w:p>
        </w:tc>
      </w:tr>
      <w:tr w:rsidR="004C797E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Половозрастной состав населения</w:t>
      </w:r>
      <w:r>
        <w:rPr>
          <w:sz w:val="24"/>
        </w:rPr>
        <w:t>:</w:t>
      </w:r>
      <w:r>
        <w:rPr>
          <w:rStyle w:val="a5"/>
          <w:sz w:val="24"/>
        </w:rPr>
        <w:footnoteReference w:id="7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6276C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1238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6276C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1299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Моложе трудоспособного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AC2E1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Трудоспособное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AC2E12" w:rsidP="00AC2E1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1429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Старше трудоспособного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AC2E1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Браки и разводы</w:t>
      </w:r>
      <w:r>
        <w:rPr>
          <w:rStyle w:val="a5"/>
          <w:sz w:val="24"/>
        </w:rPr>
        <w:footnoteReference w:id="8"/>
      </w:r>
    </w:p>
    <w:tbl>
      <w:tblPr>
        <w:tblStyle w:val="ad"/>
        <w:tblW w:w="0" w:type="auto"/>
        <w:tblLayout w:type="fixed"/>
        <w:tblLook w:val="04A0"/>
      </w:tblPr>
      <w:tblGrid>
        <w:gridCol w:w="6587"/>
        <w:gridCol w:w="2768"/>
      </w:tblGrid>
      <w:tr w:rsidR="004C797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браков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расторгнутых браков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Причины смерти</w:t>
      </w:r>
      <w:r>
        <w:rPr>
          <w:rStyle w:val="a5"/>
          <w:sz w:val="24"/>
        </w:rPr>
        <w:footnoteReference w:id="9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Насильственная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Суицид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Травмы несовместимые с жизнью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Миграционные процессы</w:t>
      </w:r>
    </w:p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Число прибывших/выбывших всего, и по национальному составу</w:t>
      </w:r>
      <w:r>
        <w:rPr>
          <w:rStyle w:val="a5"/>
          <w:sz w:val="24"/>
        </w:rPr>
        <w:footnoteReference w:id="10"/>
      </w:r>
    </w:p>
    <w:tbl>
      <w:tblPr>
        <w:tblStyle w:val="ad"/>
        <w:tblW w:w="0" w:type="auto"/>
        <w:tblLayout w:type="fixed"/>
        <w:tblLook w:val="04A0"/>
      </w:tblPr>
      <w:tblGrid>
        <w:gridCol w:w="3118"/>
        <w:gridCol w:w="3118"/>
        <w:gridCol w:w="3118"/>
      </w:tblGrid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Число прибывших/выбывших в пределах России</w:t>
      </w:r>
      <w:r>
        <w:rPr>
          <w:rStyle w:val="a5"/>
          <w:sz w:val="24"/>
        </w:rPr>
        <w:footnoteReference w:id="11"/>
      </w:r>
    </w:p>
    <w:tbl>
      <w:tblPr>
        <w:tblStyle w:val="ad"/>
        <w:tblW w:w="0" w:type="auto"/>
        <w:tblLayout w:type="fixed"/>
        <w:tblLook w:val="04A0"/>
      </w:tblPr>
      <w:tblGrid>
        <w:gridCol w:w="3118"/>
        <w:gridCol w:w="3118"/>
        <w:gridCol w:w="3118"/>
      </w:tblGrid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региона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субъекта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наименование субъекта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Число прибывших/выбывших из-за пределов России</w:t>
      </w:r>
      <w:r>
        <w:rPr>
          <w:rStyle w:val="a5"/>
          <w:sz w:val="24"/>
        </w:rPr>
        <w:footnoteReference w:id="12"/>
      </w:r>
    </w:p>
    <w:tbl>
      <w:tblPr>
        <w:tblStyle w:val="ad"/>
        <w:tblW w:w="0" w:type="auto"/>
        <w:tblLayout w:type="fixed"/>
        <w:tblLook w:val="04A0"/>
      </w:tblPr>
      <w:tblGrid>
        <w:gridCol w:w="3118"/>
        <w:gridCol w:w="3118"/>
        <w:gridCol w:w="3118"/>
      </w:tblGrid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7859"/>
        <w:gridCol w:w="1496"/>
      </w:tblGrid>
      <w:tr w:rsidR="004C797E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отходников (выезжающих из муниципального образования)</w:t>
            </w:r>
            <w:r>
              <w:rPr>
                <w:rStyle w:val="a5"/>
                <w:sz w:val="24"/>
              </w:rPr>
              <w:footnoteReference w:id="13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беженцев и вынужденных переселенцев</w:t>
            </w:r>
            <w:r>
              <w:rPr>
                <w:rStyle w:val="a5"/>
                <w:sz w:val="24"/>
              </w:rPr>
              <w:footnoteReference w:id="14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5"/>
                <w:sz w:val="24"/>
              </w:rPr>
              <w:footnoteReference w:id="15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5"/>
                <w:sz w:val="24"/>
              </w:rPr>
              <w:footnoteReference w:id="16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Некоммерческие организации, сформированные по этническому признаку</w:t>
      </w:r>
      <w:r>
        <w:rPr>
          <w:rStyle w:val="a5"/>
          <w:sz w:val="24"/>
        </w:rPr>
        <w:footnoteReference w:id="17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Форма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Список учредителей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учредителя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членов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членов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Национально-культурные автономии</w:t>
      </w:r>
      <w:r>
        <w:rPr>
          <w:rStyle w:val="a5"/>
          <w:sz w:val="24"/>
        </w:rPr>
        <w:footnoteReference w:id="18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федеральная/региональная/местная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членов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членов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Казачьи общества, зарегистрированные в установленном законодательством РФ порядке</w:t>
      </w:r>
      <w:r>
        <w:rPr>
          <w:rStyle w:val="a5"/>
          <w:sz w:val="24"/>
        </w:rPr>
        <w:footnoteReference w:id="19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367EC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ХКО «Первомайское»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Pr="00367EC7" w:rsidRDefault="00367EC7">
            <w:pPr>
              <w:ind w:firstLine="0"/>
              <w:rPr>
                <w:sz w:val="24"/>
              </w:rPr>
            </w:pPr>
            <w:r w:rsidRPr="00367EC7">
              <w:rPr>
                <w:sz w:val="24"/>
              </w:rPr>
              <w:t>хуторское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Атаман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367EC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Левочкин М.Н.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367EC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Юртовое казачье общество «Миллеровский юрт» окружного казачьего общества Донецкого округа войскового казачьего общества «Всевеликое войско Донское»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Кол-во членов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367EC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367EC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367EC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Ростовская область, Миллеровский район, х. Малотокмацкий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367EC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Ростовская область, Миллеровский район, х. Малотокмацкий, ул. Мира, 15</w:t>
            </w: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Общественные объединения казаков</w:t>
      </w:r>
      <w:r>
        <w:rPr>
          <w:rStyle w:val="a5"/>
          <w:sz w:val="24"/>
        </w:rPr>
        <w:footnoteReference w:id="20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Кол-во членов общественного казачьего объединения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5"/>
                <w:sz w:val="24"/>
              </w:rPr>
              <w:footnoteReference w:id="21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CD485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Перечень мероприятий</w:t>
            </w:r>
            <w:r>
              <w:rPr>
                <w:rStyle w:val="a5"/>
                <w:sz w:val="24"/>
              </w:rPr>
              <w:footnoteReference w:id="22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B8" w:rsidRDefault="00CD48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детских садах и Фоминской школе, имеющих </w:t>
            </w:r>
            <w:r w:rsidR="00DF13B8">
              <w:rPr>
                <w:sz w:val="24"/>
                <w:szCs w:val="24"/>
              </w:rPr>
              <w:t xml:space="preserve">казачий </w:t>
            </w:r>
            <w:r>
              <w:rPr>
                <w:sz w:val="24"/>
                <w:szCs w:val="24"/>
              </w:rPr>
              <w:t xml:space="preserve">статус </w:t>
            </w:r>
            <w:r w:rsidR="00DF13B8">
              <w:rPr>
                <w:sz w:val="24"/>
                <w:szCs w:val="24"/>
              </w:rPr>
              <w:t xml:space="preserve"> были проведены мероприятия:</w:t>
            </w:r>
          </w:p>
          <w:p w:rsidR="00DF13B8" w:rsidRDefault="00DF13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485B">
              <w:rPr>
                <w:sz w:val="24"/>
                <w:szCs w:val="24"/>
              </w:rPr>
              <w:t>Выборы Атамана школы и Атаманского правления</w:t>
            </w:r>
            <w:r>
              <w:rPr>
                <w:sz w:val="24"/>
                <w:szCs w:val="24"/>
              </w:rPr>
              <w:t>.</w:t>
            </w:r>
          </w:p>
          <w:p w:rsidR="004C797E" w:rsidRPr="00DF13B8" w:rsidRDefault="00DF13B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CD485B">
              <w:rPr>
                <w:sz w:val="24"/>
                <w:szCs w:val="24"/>
              </w:rPr>
              <w:t>Информационный час «</w:t>
            </w:r>
            <w:r w:rsidR="00CD485B" w:rsidRPr="00DF13B8">
              <w:rPr>
                <w:bCs/>
                <w:sz w:val="24"/>
                <w:szCs w:val="24"/>
              </w:rPr>
              <w:t>День Донского казачества»</w:t>
            </w:r>
            <w:r>
              <w:rPr>
                <w:bCs/>
                <w:sz w:val="24"/>
                <w:szCs w:val="24"/>
              </w:rPr>
              <w:t>.</w:t>
            </w:r>
          </w:p>
          <w:p w:rsidR="00CD485B" w:rsidRDefault="00DF13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485B">
              <w:rPr>
                <w:sz w:val="24"/>
                <w:szCs w:val="24"/>
              </w:rPr>
              <w:t xml:space="preserve">Час истории. </w:t>
            </w:r>
            <w:r w:rsidR="00CD485B" w:rsidRPr="00321726">
              <w:rPr>
                <w:sz w:val="24"/>
                <w:szCs w:val="24"/>
              </w:rPr>
              <w:t>Побед</w:t>
            </w:r>
            <w:r w:rsidR="00CD485B">
              <w:rPr>
                <w:sz w:val="24"/>
                <w:szCs w:val="24"/>
              </w:rPr>
              <w:t>а донских казаков</w:t>
            </w:r>
            <w:r w:rsidR="00CD485B" w:rsidRPr="00321726">
              <w:rPr>
                <w:sz w:val="24"/>
                <w:szCs w:val="24"/>
              </w:rPr>
              <w:t xml:space="preserve"> над турецко-татарскими войсками, осаждавшими Азов. </w:t>
            </w:r>
          </w:p>
          <w:p w:rsidR="00CD485B" w:rsidRDefault="00DF13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485B">
              <w:rPr>
                <w:sz w:val="24"/>
                <w:szCs w:val="24"/>
              </w:rPr>
              <w:t xml:space="preserve">Час памяти, посвященный </w:t>
            </w:r>
            <w:r w:rsidR="00CD485B" w:rsidRPr="00321726">
              <w:rPr>
                <w:sz w:val="24"/>
                <w:szCs w:val="24"/>
              </w:rPr>
              <w:t>жертвам геноцида</w:t>
            </w:r>
            <w:r w:rsidR="00CD485B">
              <w:rPr>
                <w:sz w:val="24"/>
                <w:szCs w:val="24"/>
              </w:rPr>
              <w:t xml:space="preserve"> казачества</w:t>
            </w:r>
            <w:r>
              <w:rPr>
                <w:sz w:val="24"/>
                <w:szCs w:val="24"/>
              </w:rPr>
              <w:t>.</w:t>
            </w:r>
          </w:p>
          <w:p w:rsidR="00CD485B" w:rsidRDefault="00DF13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485B">
              <w:rPr>
                <w:sz w:val="24"/>
                <w:szCs w:val="24"/>
              </w:rPr>
              <w:t>Встреча с К.А. Ярушко</w:t>
            </w:r>
          </w:p>
          <w:p w:rsidR="00CD485B" w:rsidRDefault="00DF13B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D485B" w:rsidRPr="00CD485B">
              <w:rPr>
                <w:sz w:val="24"/>
              </w:rPr>
              <w:t>День матери казачки.</w:t>
            </w:r>
          </w:p>
          <w:p w:rsidR="00CD485B" w:rsidRDefault="00DF13B8" w:rsidP="00DF13B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D485B" w:rsidRPr="00CD485B">
              <w:rPr>
                <w:sz w:val="24"/>
              </w:rPr>
              <w:t>Цикл мероприятий по реализации регионального компонента «Донское казачество»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5"/>
                <w:sz w:val="24"/>
              </w:rPr>
              <w:footnoteReference w:id="23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8F142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5"/>
          <w:sz w:val="24"/>
        </w:rPr>
        <w:footnoteReference w:id="24"/>
      </w:r>
    </w:p>
    <w:tbl>
      <w:tblPr>
        <w:tblStyle w:val="ad"/>
        <w:tblW w:w="0" w:type="auto"/>
        <w:tblLayout w:type="fixed"/>
        <w:tblLook w:val="04A0"/>
      </w:tblPr>
      <w:tblGrid>
        <w:gridCol w:w="3118"/>
        <w:gridCol w:w="3119"/>
        <w:gridCol w:w="3119"/>
      </w:tblGrid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Как 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Как язык обучения</w:t>
            </w: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Религиозные объединения</w:t>
      </w:r>
    </w:p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Религиозные организации</w:t>
      </w:r>
      <w:r>
        <w:rPr>
          <w:rStyle w:val="a5"/>
          <w:sz w:val="24"/>
        </w:rPr>
        <w:footnoteReference w:id="25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 религиозной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централизованная/местная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Конфессиональная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прихожан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прихожан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культовом сооружении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Тип культового сооружения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здание/помещение/иное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(кв. м)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Право собственности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владение/пользование</w:t>
            </w: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Религиозные группы</w:t>
      </w:r>
      <w:r>
        <w:rPr>
          <w:rStyle w:val="a5"/>
          <w:sz w:val="24"/>
        </w:rPr>
        <w:footnoteReference w:id="26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Конфессиональная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лидера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последователей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ind w:firstLine="0"/>
        <w:rPr>
          <w:sz w:val="24"/>
        </w:rPr>
      </w:pPr>
      <w:r>
        <w:rPr>
          <w:b/>
          <w:sz w:val="24"/>
        </w:rPr>
        <w:t>Духовные образования</w:t>
      </w:r>
      <w:r>
        <w:rPr>
          <w:rStyle w:val="a5"/>
          <w:sz w:val="24"/>
        </w:rPr>
        <w:footnoteReference w:id="27"/>
      </w:r>
    </w:p>
    <w:tbl>
      <w:tblPr>
        <w:tblStyle w:val="ad"/>
        <w:tblW w:w="0" w:type="auto"/>
        <w:tblLayout w:type="fixed"/>
        <w:tblLook w:val="04A0"/>
      </w:tblPr>
      <w:tblGrid>
        <w:gridCol w:w="3118"/>
        <w:gridCol w:w="3119"/>
        <w:gridCol w:w="3119"/>
      </w:tblGrid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Духовное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учреждений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учащихся</w:t>
            </w: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Духовные семинарии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Школы и гимназии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Воскресные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Медресе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  <w:tr w:rsidR="004C797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sz w:val="24"/>
              </w:rPr>
            </w:pP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BC74A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Социально-экономический потенциал</w:t>
      </w:r>
    </w:p>
    <w:p w:rsidR="004C797E" w:rsidRDefault="004C797E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жителей, занятых в отраслях экономики</w:t>
            </w:r>
            <w:r>
              <w:rPr>
                <w:rStyle w:val="a5"/>
                <w:sz w:val="24"/>
              </w:rPr>
              <w:footnoteReference w:id="28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безработных жителей</w:t>
            </w:r>
            <w:r>
              <w:rPr>
                <w:rStyle w:val="a5"/>
                <w:sz w:val="24"/>
              </w:rPr>
              <w:footnoteReference w:id="29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учреждений здравоохранения</w:t>
            </w:r>
            <w:r>
              <w:rPr>
                <w:rStyle w:val="a5"/>
                <w:sz w:val="24"/>
              </w:rPr>
              <w:footnoteReference w:id="30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общеобразовательных учреждений</w:t>
            </w:r>
            <w:r>
              <w:rPr>
                <w:rStyle w:val="a5"/>
                <w:sz w:val="24"/>
              </w:rPr>
              <w:footnoteReference w:id="31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tabs>
                <w:tab w:val="left" w:pos="137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учащихся в образовательных учреждениях</w:t>
            </w:r>
            <w:r>
              <w:rPr>
                <w:rStyle w:val="a5"/>
                <w:sz w:val="24"/>
              </w:rPr>
              <w:footnoteReference w:id="32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Общий объем промышленного производства (млн.руб.)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3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сельскохозяйственного производства (млн.руб.)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4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Средний размер уровня оплаты труда (тыс.руб./мес.)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5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Доходы муниципального бюджета (млн. 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6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22.1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Расходы муниципального бюджета (млн. 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7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</w:tr>
    </w:tbl>
    <w:p w:rsidR="004C797E" w:rsidRDefault="004C797E">
      <w:pPr>
        <w:ind w:firstLine="0"/>
        <w:rPr>
          <w:sz w:val="16"/>
        </w:rPr>
      </w:pPr>
    </w:p>
    <w:p w:rsidR="004C797E" w:rsidRDefault="004C797E">
      <w:pPr>
        <w:pStyle w:val="a3"/>
        <w:ind w:left="1080"/>
        <w:rPr>
          <w:b/>
        </w:rPr>
      </w:pPr>
    </w:p>
    <w:p w:rsidR="004C797E" w:rsidRDefault="00BC74A2">
      <w:pPr>
        <w:ind w:firstLine="0"/>
        <w:jc w:val="center"/>
        <w:rPr>
          <w:b/>
        </w:rPr>
      </w:pPr>
      <w:r>
        <w:rPr>
          <w:b/>
        </w:rPr>
        <w:t>VII. Места с низким уровнем безопасности</w:t>
      </w:r>
    </w:p>
    <w:p w:rsidR="004C797E" w:rsidRDefault="00BC74A2">
      <w:pPr>
        <w:ind w:firstLine="0"/>
        <w:jc w:val="center"/>
        <w:rPr>
          <w:b/>
        </w:rPr>
      </w:pPr>
      <w:r>
        <w:rPr>
          <w:b/>
        </w:rPr>
        <w:t>(повышенной криминагенности, досуга и отдыха (кафе и иные места общественного питания) и другие)</w:t>
      </w: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5"/>
        <w:gridCol w:w="2605"/>
        <w:gridCol w:w="2409"/>
        <w:gridCol w:w="2410"/>
      </w:tblGrid>
      <w:tr w:rsidR="004C797E" w:rsidTr="00AE3A4E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BC74A2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  <w:p w:rsidR="00056938" w:rsidRDefault="00056938">
            <w:pPr>
              <w:ind w:firstLine="0"/>
              <w:rPr>
                <w:b/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и правовой статус собственника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ранее</w:t>
            </w:r>
          </w:p>
          <w:p w:rsidR="004C797E" w:rsidRDefault="00BC74A2" w:rsidP="00AE3A4E">
            <w:pPr>
              <w:ind w:right="60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имевших место </w:t>
            </w:r>
          </w:p>
          <w:p w:rsidR="004C797E" w:rsidRDefault="00BC74A2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конфликтов</w:t>
            </w:r>
          </w:p>
        </w:tc>
      </w:tr>
      <w:tr w:rsidR="004C797E" w:rsidTr="00AE3A4E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19342A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C797E" w:rsidTr="00AE3A4E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</w:tr>
      <w:tr w:rsidR="004C797E" w:rsidTr="00AE3A4E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</w:tr>
      <w:tr w:rsidR="004C797E" w:rsidTr="00AE3A4E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</w:tr>
    </w:tbl>
    <w:p w:rsidR="004C797E" w:rsidRDefault="004C797E">
      <w:pPr>
        <w:ind w:firstLine="0"/>
        <w:rPr>
          <w:b/>
          <w:sz w:val="16"/>
        </w:rPr>
      </w:pPr>
    </w:p>
    <w:p w:rsidR="004C797E" w:rsidRDefault="00BC74A2">
      <w:pPr>
        <w:ind w:firstLine="0"/>
        <w:jc w:val="center"/>
        <w:rPr>
          <w:b/>
        </w:rPr>
      </w:pPr>
      <w:r>
        <w:rPr>
          <w:b/>
        </w:rPr>
        <w:t>VIII Основные имущественные земельные собственники</w:t>
      </w:r>
    </w:p>
    <w:p w:rsidR="004C797E" w:rsidRDefault="004C797E">
      <w:pPr>
        <w:ind w:left="1416" w:firstLine="708"/>
        <w:rPr>
          <w:b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0"/>
        <w:gridCol w:w="3095"/>
        <w:gridCol w:w="2028"/>
      </w:tblGrid>
      <w:tr w:rsidR="004C797E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юридического лица (при наличии)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(населенные пунт)</w:t>
            </w:r>
          </w:p>
        </w:tc>
      </w:tr>
      <w:tr w:rsidR="004C797E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8C37D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ОАО «Птицефабрика Ореховская»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8C37D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х. Ивановка</w:t>
            </w:r>
          </w:p>
        </w:tc>
      </w:tr>
      <w:tr w:rsidR="004C797E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8C37D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ООО «Крестьянин»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8C37D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х. Новоспасовка</w:t>
            </w:r>
          </w:p>
        </w:tc>
      </w:tr>
      <w:tr w:rsidR="004C797E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</w:tr>
      <w:tr w:rsidR="004C797E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</w:tr>
    </w:tbl>
    <w:p w:rsidR="004C797E" w:rsidRDefault="004C797E">
      <w:pPr>
        <w:ind w:firstLine="0"/>
        <w:rPr>
          <w:b/>
          <w:sz w:val="16"/>
        </w:rPr>
      </w:pPr>
    </w:p>
    <w:p w:rsidR="004C797E" w:rsidRDefault="004C797E">
      <w:pPr>
        <w:ind w:firstLine="0"/>
        <w:rPr>
          <w:b/>
          <w:sz w:val="16"/>
        </w:rPr>
      </w:pPr>
    </w:p>
    <w:p w:rsidR="004C797E" w:rsidRDefault="004C797E">
      <w:pPr>
        <w:ind w:firstLine="0"/>
        <w:rPr>
          <w:b/>
          <w:sz w:val="16"/>
        </w:rPr>
      </w:pPr>
    </w:p>
    <w:p w:rsidR="004C797E" w:rsidRDefault="00BC74A2">
      <w:pPr>
        <w:ind w:firstLine="0"/>
        <w:jc w:val="center"/>
        <w:rPr>
          <w:b/>
        </w:rPr>
      </w:pPr>
      <w:r>
        <w:rPr>
          <w:b/>
        </w:rPr>
        <w:t xml:space="preserve">          IX.  Список домовладений (жилые и не жилые) используемых не коренным населением, исповедующим ислам, для проведения еженедельных и праздничных религиозных обрядов </w:t>
      </w:r>
    </w:p>
    <w:p w:rsidR="004C797E" w:rsidRDefault="004C797E">
      <w:pPr>
        <w:ind w:firstLine="0"/>
        <w:rPr>
          <w:b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8"/>
        <w:gridCol w:w="2530"/>
        <w:gridCol w:w="2725"/>
        <w:gridCol w:w="2220"/>
      </w:tblGrid>
      <w:tr w:rsidR="004C797E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и статус объекта, помещения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фамилия,имя, отчество лица проводящего религиозные обряды (имам)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посещающая          национальная группа</w:t>
            </w:r>
          </w:p>
          <w:p w:rsidR="004C797E" w:rsidRDefault="00BC74A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ее численность</w:t>
            </w:r>
          </w:p>
        </w:tc>
      </w:tr>
      <w:tr w:rsidR="004C797E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05693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5693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5693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5693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C797E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</w:tr>
      <w:tr w:rsidR="004C797E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</w:tr>
      <w:tr w:rsidR="004C797E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4C797E">
            <w:pPr>
              <w:ind w:firstLine="0"/>
              <w:rPr>
                <w:b/>
                <w:sz w:val="24"/>
              </w:rPr>
            </w:pPr>
          </w:p>
        </w:tc>
      </w:tr>
    </w:tbl>
    <w:p w:rsidR="004C797E" w:rsidRDefault="004C797E">
      <w:pPr>
        <w:ind w:firstLine="0"/>
        <w:rPr>
          <w:b/>
          <w:sz w:val="24"/>
        </w:rPr>
      </w:pPr>
    </w:p>
    <w:p w:rsidR="004C797E" w:rsidRDefault="004C797E">
      <w:pPr>
        <w:ind w:firstLine="0"/>
        <w:rPr>
          <w:b/>
          <w:sz w:val="16"/>
        </w:rPr>
      </w:pPr>
    </w:p>
    <w:p w:rsidR="004C797E" w:rsidRDefault="004C797E">
      <w:pPr>
        <w:ind w:firstLine="0"/>
        <w:rPr>
          <w:b/>
          <w:sz w:val="16"/>
        </w:rPr>
      </w:pPr>
    </w:p>
    <w:p w:rsidR="004C797E" w:rsidRDefault="004C797E">
      <w:pPr>
        <w:ind w:firstLine="0"/>
        <w:rPr>
          <w:sz w:val="16"/>
        </w:rPr>
      </w:pPr>
    </w:p>
    <w:p w:rsidR="004C797E" w:rsidRDefault="00BC74A2">
      <w:pPr>
        <w:pStyle w:val="a3"/>
        <w:ind w:left="1080"/>
        <w:rPr>
          <w:b/>
        </w:rPr>
      </w:pPr>
      <w:r>
        <w:rPr>
          <w:b/>
        </w:rPr>
        <w:lastRenderedPageBreak/>
        <w:t xml:space="preserve">            X.   Конфликты и профилактика</w:t>
      </w:r>
    </w:p>
    <w:p w:rsidR="004C797E" w:rsidRDefault="004C797E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5693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5693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7A72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 учреждениях культуры МБУК Малотокмацкий ИКЦ были проведены мероприятия, направленные на гармонизацию межнациональных отношений:</w:t>
            </w:r>
          </w:p>
          <w:p w:rsidR="007A7278" w:rsidRDefault="007A7278" w:rsidP="007A72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-Беседы «Расовая и национальная розни», «этнические и религиозные розни», «Что такое гармония», «Не надо больше ссориться», «Что такое толерантность», «Человек рожден, чтобы делать добро» </w:t>
            </w:r>
          </w:p>
          <w:p w:rsidR="007A7278" w:rsidRDefault="007A7278" w:rsidP="007A72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-Викторины «Россия- многонациональная страна», «Как жить в ладу с собой и миром».</w:t>
            </w:r>
          </w:p>
          <w:p w:rsidR="007A7278" w:rsidRDefault="007A7278" w:rsidP="007A72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Игра «Чем сердиться – лучше помириться»</w:t>
            </w:r>
          </w:p>
          <w:p w:rsidR="00DF13B8" w:rsidRDefault="00DF13B8" w:rsidP="007A72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 учреждениях  образования проведены  следующие мероприятия:</w:t>
            </w:r>
          </w:p>
          <w:p w:rsidR="00DF13B8" w:rsidRDefault="006C2697" w:rsidP="00DF13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13B8">
              <w:rPr>
                <w:sz w:val="24"/>
                <w:szCs w:val="24"/>
              </w:rPr>
              <w:t>Классные часы на тему «Давайте дружить народами»</w:t>
            </w:r>
            <w:r>
              <w:rPr>
                <w:sz w:val="24"/>
                <w:szCs w:val="24"/>
              </w:rPr>
              <w:t>, «В дружбе народов единство России».</w:t>
            </w:r>
          </w:p>
          <w:p w:rsidR="00DF13B8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13B8">
              <w:rPr>
                <w:sz w:val="24"/>
                <w:szCs w:val="24"/>
              </w:rPr>
              <w:t>«Мы разные – в этом наше богатство, мы вместе-в этом наша сила»</w:t>
            </w:r>
          </w:p>
          <w:p w:rsidR="006C2697" w:rsidRPr="004C35D5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5D5">
              <w:rPr>
                <w:sz w:val="24"/>
                <w:szCs w:val="24"/>
              </w:rPr>
              <w:t xml:space="preserve">Беседы ко Дню межнационального мира и согласия </w:t>
            </w:r>
          </w:p>
          <w:p w:rsidR="00DF13B8" w:rsidRDefault="006C2697" w:rsidP="00DF13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35D5">
              <w:rPr>
                <w:sz w:val="24"/>
                <w:szCs w:val="24"/>
              </w:rPr>
              <w:t>Интеллектуальная игра «Колесо истории» ко Дню народного единства</w:t>
            </w:r>
          </w:p>
          <w:p w:rsidR="006C2697" w:rsidRDefault="006C2697" w:rsidP="00DF13B8">
            <w:pPr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>- Настольная игра «Путешествие по России»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мероприятий программы,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5693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6C269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56938" w:rsidP="008C37D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1,0 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Проведенные мероприятия в рамках </w:t>
            </w:r>
            <w:r>
              <w:rPr>
                <w:sz w:val="24"/>
              </w:rPr>
              <w:lastRenderedPageBreak/>
              <w:t>муниципальных программ, направленных на противодействие терроризму и экстремизму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7A72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Учреждениями культуры были проведены </w:t>
            </w:r>
            <w:r>
              <w:rPr>
                <w:sz w:val="24"/>
              </w:rPr>
              <w:lastRenderedPageBreak/>
              <w:t>следующие мероприятия:</w:t>
            </w:r>
          </w:p>
          <w:p w:rsidR="007A7278" w:rsidRDefault="007A72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-Беседы «Терроризм и его проявления»,</w:t>
            </w:r>
            <w:r w:rsidR="00901011">
              <w:rPr>
                <w:sz w:val="24"/>
              </w:rPr>
              <w:t xml:space="preserve"> «Терроризм – угроза миру», «Что такое террористический акт», «Кто такие террористы смертники».</w:t>
            </w:r>
          </w:p>
          <w:p w:rsidR="00901011" w:rsidRDefault="0090101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-Конкурс плакатов «Нет терроризму»,</w:t>
            </w:r>
          </w:p>
          <w:p w:rsidR="00901011" w:rsidRDefault="00901011" w:rsidP="008073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807335">
              <w:rPr>
                <w:sz w:val="24"/>
              </w:rPr>
              <w:t xml:space="preserve"> Игры « Великая должность- быть на земле человеком», «Мы команда одного корабля».</w:t>
            </w:r>
          </w:p>
          <w:p w:rsidR="00807335" w:rsidRDefault="00807335" w:rsidP="008073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Викторина «Как жить в ладу с собой и миром».</w:t>
            </w:r>
          </w:p>
          <w:p w:rsidR="00807335" w:rsidRDefault="00807335" w:rsidP="008073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Видео викторина ««Мое безопасное детство».</w:t>
            </w:r>
          </w:p>
          <w:p w:rsidR="00807335" w:rsidRDefault="00807335" w:rsidP="008073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Информационный час «Свастика»</w:t>
            </w:r>
          </w:p>
          <w:p w:rsidR="006C2697" w:rsidRDefault="006C2697" w:rsidP="008073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 общеобразовательных учреждениях проведены мероприятия: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szCs w:val="24"/>
              </w:rPr>
              <w:t xml:space="preserve"> Классные часы: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«Террористическая безопасность»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«Трагедия Беслана – преступление против детства»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«Так не бывает, в детей не стреляют»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«Умей сказать «НЕТ!»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Тематические беседы: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терроризм»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экстремизм»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поведение в чрезвычайных ситуациях»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 – угроза обществу»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распространяются идеи терроризма и экстремизма среди населения»</w:t>
            </w:r>
          </w:p>
          <w:p w:rsidR="006C2697" w:rsidRDefault="006C2697" w:rsidP="006C26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молодежный экстремизм»</w:t>
            </w:r>
          </w:p>
          <w:p w:rsidR="006C2697" w:rsidRDefault="006C2697" w:rsidP="00807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«Белый журавлик»</w:t>
            </w:r>
          </w:p>
          <w:p w:rsidR="006C2697" w:rsidRDefault="006C2697" w:rsidP="00807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Выставка рисунков «Нет террору»</w:t>
            </w:r>
            <w:r w:rsidR="00B31BA5">
              <w:rPr>
                <w:sz w:val="24"/>
                <w:szCs w:val="24"/>
              </w:rPr>
              <w:t xml:space="preserve">                           </w:t>
            </w:r>
          </w:p>
          <w:p w:rsidR="006C2697" w:rsidRDefault="00B31BA5" w:rsidP="00807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2697">
              <w:rPr>
                <w:sz w:val="24"/>
                <w:szCs w:val="24"/>
              </w:rPr>
              <w:t>Конкурс плакатов «Экстремизму –НЕТ!»</w:t>
            </w:r>
          </w:p>
          <w:p w:rsidR="006C2697" w:rsidRDefault="00B31BA5" w:rsidP="00807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2697">
              <w:rPr>
                <w:sz w:val="24"/>
                <w:szCs w:val="24"/>
              </w:rPr>
              <w:t>Просмотр и обсуждение тематических видеороликов</w:t>
            </w:r>
          </w:p>
          <w:p w:rsidR="006C2697" w:rsidRDefault="00B31BA5" w:rsidP="00807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2697">
              <w:rPr>
                <w:sz w:val="24"/>
                <w:szCs w:val="24"/>
              </w:rPr>
              <w:t>«Нюрнбергский процесс». Исторический квест</w:t>
            </w:r>
          </w:p>
          <w:p w:rsidR="006C2697" w:rsidRDefault="00B31BA5" w:rsidP="00807335">
            <w:pPr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2697" w:rsidRPr="004C35D5">
              <w:rPr>
                <w:sz w:val="24"/>
                <w:szCs w:val="24"/>
              </w:rPr>
              <w:t>Час памяти «Прерванный урок»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31B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5693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5693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социальных и бытовых </w:t>
            </w:r>
            <w:r>
              <w:rPr>
                <w:b/>
                <w:sz w:val="24"/>
              </w:rPr>
              <w:lastRenderedPageBreak/>
              <w:t>конфликтов с этническим компонентом (</w:t>
            </w:r>
            <w:r>
              <w:rPr>
                <w:b/>
                <w:i/>
                <w:sz w:val="24"/>
              </w:rPr>
              <w:t>указать краткую фабулу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5693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Число участников социальных и бытовых конфликтов с этническим компонентом </w:t>
            </w:r>
            <w:r>
              <w:rPr>
                <w:b/>
                <w:i/>
                <w:sz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05693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9F0C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привлеченных к ответственности по статье 282 УК РФ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9F0C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97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BC74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7E" w:rsidRDefault="00E331A8" w:rsidP="0049669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9669E">
              <w:rPr>
                <w:sz w:val="24"/>
              </w:rPr>
              <w:t>1</w:t>
            </w:r>
          </w:p>
        </w:tc>
      </w:tr>
    </w:tbl>
    <w:p w:rsidR="004C797E" w:rsidRDefault="004C797E">
      <w:pPr>
        <w:ind w:firstLine="0"/>
        <w:rPr>
          <w:sz w:val="24"/>
        </w:rPr>
      </w:pPr>
    </w:p>
    <w:p w:rsidR="004C797E" w:rsidRDefault="00BC74A2">
      <w:pPr>
        <w:pStyle w:val="Footnot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4C797E" w:rsidRDefault="00BC74A2">
      <w:pPr>
        <w:pStyle w:val="Footnot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4C797E" w:rsidRDefault="00BC74A2">
      <w:pPr>
        <w:rPr>
          <w:sz w:val="20"/>
        </w:rPr>
      </w:pPr>
      <w:r>
        <w:rPr>
          <w:sz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4C797E" w:rsidRDefault="004C797E">
      <w:pPr>
        <w:ind w:firstLine="0"/>
      </w:pPr>
    </w:p>
    <w:p w:rsidR="00AE3A4E" w:rsidRDefault="00AE3A4E">
      <w:pPr>
        <w:ind w:firstLine="0"/>
        <w:jc w:val="center"/>
        <w:rPr>
          <w:b/>
        </w:rPr>
      </w:pPr>
    </w:p>
    <w:p w:rsidR="004C797E" w:rsidRDefault="00BC74A2">
      <w:pPr>
        <w:ind w:firstLine="0"/>
        <w:jc w:val="center"/>
        <w:rPr>
          <w:b/>
        </w:rPr>
      </w:pPr>
      <w:r>
        <w:rPr>
          <w:b/>
        </w:rPr>
        <w:t>XI. Информация о деятельности консультативного совета по вопросам межнациональных отношений на территории муниципального образования</w:t>
      </w:r>
    </w:p>
    <w:p w:rsidR="004C797E" w:rsidRDefault="004C797E">
      <w:pPr>
        <w:ind w:firstLine="0"/>
        <w:jc w:val="center"/>
        <w:rPr>
          <w:b/>
        </w:rPr>
      </w:pP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4C797E">
        <w:tc>
          <w:tcPr>
            <w:tcW w:w="4677" w:type="dxa"/>
          </w:tcPr>
          <w:p w:rsidR="004C797E" w:rsidRDefault="00BC74A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678" w:type="dxa"/>
          </w:tcPr>
          <w:p w:rsidR="005628E3" w:rsidRPr="00E331A8" w:rsidRDefault="005628E3" w:rsidP="005628E3">
            <w:pPr>
              <w:jc w:val="center"/>
              <w:rPr>
                <w:bCs/>
                <w:sz w:val="24"/>
                <w:szCs w:val="24"/>
              </w:rPr>
            </w:pPr>
            <w:r w:rsidRPr="00E331A8">
              <w:rPr>
                <w:bCs/>
                <w:sz w:val="24"/>
                <w:szCs w:val="24"/>
              </w:rPr>
              <w:t xml:space="preserve">Малый совета по межнациональным отношениям </w:t>
            </w:r>
          </w:p>
          <w:p w:rsidR="004C797E" w:rsidRDefault="005628E3" w:rsidP="005628E3">
            <w:pPr>
              <w:jc w:val="center"/>
              <w:rPr>
                <w:b/>
                <w:sz w:val="24"/>
              </w:rPr>
            </w:pPr>
            <w:r w:rsidRPr="00E331A8">
              <w:rPr>
                <w:sz w:val="24"/>
                <w:szCs w:val="24"/>
              </w:rPr>
              <w:t>Постановление Администрации</w:t>
            </w:r>
            <w:r w:rsidRPr="005628E3">
              <w:rPr>
                <w:sz w:val="24"/>
              </w:rPr>
              <w:t xml:space="preserve"> Первомайского сельского поселения от 17.12.2018 №152 </w:t>
            </w:r>
            <w:r>
              <w:rPr>
                <w:sz w:val="24"/>
              </w:rPr>
              <w:t xml:space="preserve"> </w:t>
            </w:r>
          </w:p>
        </w:tc>
      </w:tr>
      <w:tr w:rsidR="004C797E">
        <w:tc>
          <w:tcPr>
            <w:tcW w:w="4677" w:type="dxa"/>
          </w:tcPr>
          <w:p w:rsidR="004C797E" w:rsidRDefault="00BC74A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678" w:type="dxa"/>
          </w:tcPr>
          <w:p w:rsidR="004C797E" w:rsidRPr="005628E3" w:rsidRDefault="005628E3">
            <w:pPr>
              <w:ind w:firstLine="0"/>
              <w:jc w:val="center"/>
              <w:rPr>
                <w:sz w:val="24"/>
              </w:rPr>
            </w:pPr>
            <w:r w:rsidRPr="005628E3">
              <w:rPr>
                <w:sz w:val="24"/>
              </w:rPr>
              <w:t>Постановление Администрации Первомайского сельского поселения от 17.12.2018 №152</w:t>
            </w:r>
          </w:p>
        </w:tc>
      </w:tr>
      <w:tr w:rsidR="004C797E">
        <w:tc>
          <w:tcPr>
            <w:tcW w:w="4677" w:type="dxa"/>
          </w:tcPr>
          <w:p w:rsidR="004C797E" w:rsidRDefault="00BC74A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членов совета</w:t>
            </w:r>
          </w:p>
        </w:tc>
        <w:tc>
          <w:tcPr>
            <w:tcW w:w="4678" w:type="dxa"/>
          </w:tcPr>
          <w:p w:rsidR="004C797E" w:rsidRDefault="005628E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4C797E">
        <w:tc>
          <w:tcPr>
            <w:tcW w:w="4677" w:type="dxa"/>
          </w:tcPr>
          <w:p w:rsidR="004C797E" w:rsidRDefault="00BC74A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678" w:type="dxa"/>
          </w:tcPr>
          <w:p w:rsidR="004C797E" w:rsidRPr="005628E3" w:rsidRDefault="005628E3" w:rsidP="005628E3">
            <w:pPr>
              <w:ind w:firstLine="0"/>
              <w:jc w:val="center"/>
              <w:rPr>
                <w:sz w:val="24"/>
              </w:rPr>
            </w:pPr>
            <w:r w:rsidRPr="005628E3">
              <w:rPr>
                <w:sz w:val="24"/>
              </w:rPr>
              <w:t>Не создавалась</w:t>
            </w:r>
          </w:p>
        </w:tc>
      </w:tr>
      <w:tr w:rsidR="004C797E">
        <w:tc>
          <w:tcPr>
            <w:tcW w:w="4677" w:type="dxa"/>
          </w:tcPr>
          <w:p w:rsidR="004C797E" w:rsidRDefault="00BC74A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членов рабочей группы</w:t>
            </w:r>
          </w:p>
        </w:tc>
        <w:tc>
          <w:tcPr>
            <w:tcW w:w="4678" w:type="dxa"/>
          </w:tcPr>
          <w:p w:rsidR="004C797E" w:rsidRDefault="005628E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C797E">
        <w:tc>
          <w:tcPr>
            <w:tcW w:w="4677" w:type="dxa"/>
          </w:tcPr>
          <w:p w:rsidR="004C797E" w:rsidRDefault="00BC74A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заседаний совета, проведенных в отчетном году</w:t>
            </w:r>
          </w:p>
        </w:tc>
        <w:tc>
          <w:tcPr>
            <w:tcW w:w="4678" w:type="dxa"/>
          </w:tcPr>
          <w:p w:rsidR="004C797E" w:rsidRPr="005628E3" w:rsidRDefault="005628E3">
            <w:pPr>
              <w:ind w:firstLine="0"/>
              <w:jc w:val="center"/>
              <w:rPr>
                <w:sz w:val="24"/>
              </w:rPr>
            </w:pPr>
            <w:r w:rsidRPr="005628E3">
              <w:rPr>
                <w:sz w:val="24"/>
              </w:rPr>
              <w:t>4</w:t>
            </w:r>
          </w:p>
        </w:tc>
      </w:tr>
      <w:tr w:rsidR="004C797E">
        <w:tc>
          <w:tcPr>
            <w:tcW w:w="4677" w:type="dxa"/>
          </w:tcPr>
          <w:p w:rsidR="004C797E" w:rsidRDefault="00BC74A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678" w:type="dxa"/>
          </w:tcPr>
          <w:p w:rsidR="004C797E" w:rsidRDefault="005628E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4C797E" w:rsidRDefault="004C797E">
      <w:pPr>
        <w:ind w:firstLine="0"/>
      </w:pPr>
    </w:p>
    <w:sectPr w:rsidR="004C797E" w:rsidSect="004C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A5" w:rsidRDefault="000E07A5" w:rsidP="004C797E">
      <w:r>
        <w:separator/>
      </w:r>
    </w:p>
  </w:endnote>
  <w:endnote w:type="continuationSeparator" w:id="0">
    <w:p w:rsidR="000E07A5" w:rsidRDefault="000E07A5" w:rsidP="004C7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A5" w:rsidRDefault="000E07A5" w:rsidP="004C797E">
      <w:r>
        <w:separator/>
      </w:r>
    </w:p>
  </w:footnote>
  <w:footnote w:type="continuationSeparator" w:id="0">
    <w:p w:rsidR="000E07A5" w:rsidRDefault="000E07A5" w:rsidP="004C797E">
      <w:r>
        <w:continuationSeparator/>
      </w:r>
    </w:p>
  </w:footnote>
  <w:footnote w:id="1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CD485B" w:rsidRDefault="00CD485B">
      <w:pPr>
        <w:pStyle w:val="Footnote"/>
      </w:pPr>
    </w:p>
    <w:p w:rsidR="00CD485B" w:rsidRDefault="00CD485B">
      <w:pPr>
        <w:pStyle w:val="Footnote"/>
      </w:pPr>
    </w:p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CD485B" w:rsidRDefault="00CD485B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4D3"/>
    <w:multiLevelType w:val="multilevel"/>
    <w:tmpl w:val="0E6A63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7E"/>
    <w:rsid w:val="00041518"/>
    <w:rsid w:val="00056938"/>
    <w:rsid w:val="00071664"/>
    <w:rsid w:val="000E07A5"/>
    <w:rsid w:val="0019342A"/>
    <w:rsid w:val="001B702C"/>
    <w:rsid w:val="002751D3"/>
    <w:rsid w:val="00367EC7"/>
    <w:rsid w:val="0049669E"/>
    <w:rsid w:val="004C797E"/>
    <w:rsid w:val="00536BCB"/>
    <w:rsid w:val="005628E3"/>
    <w:rsid w:val="006276C4"/>
    <w:rsid w:val="00627E0F"/>
    <w:rsid w:val="006C2697"/>
    <w:rsid w:val="00777BE7"/>
    <w:rsid w:val="007A7278"/>
    <w:rsid w:val="00807335"/>
    <w:rsid w:val="008C37D3"/>
    <w:rsid w:val="008F142E"/>
    <w:rsid w:val="00901011"/>
    <w:rsid w:val="00907029"/>
    <w:rsid w:val="009F0C25"/>
    <w:rsid w:val="00AC2E12"/>
    <w:rsid w:val="00AE3A4E"/>
    <w:rsid w:val="00B31BA5"/>
    <w:rsid w:val="00B43009"/>
    <w:rsid w:val="00BC74A2"/>
    <w:rsid w:val="00BC7A23"/>
    <w:rsid w:val="00CD485B"/>
    <w:rsid w:val="00DF13B8"/>
    <w:rsid w:val="00E331A8"/>
    <w:rsid w:val="00FE5F41"/>
    <w:rsid w:val="00FF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797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rsid w:val="004C797E"/>
    <w:pPr>
      <w:spacing w:beforeAutospacing="1" w:afterAutospacing="1"/>
      <w:ind w:firstLine="0"/>
      <w:jc w:val="left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4C797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C797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C797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C797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797E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4C79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C797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C79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C797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C797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C797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C79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C797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C797E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4C797E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4C797E"/>
  </w:style>
  <w:style w:type="paragraph" w:customStyle="1" w:styleId="12">
    <w:name w:val="Знак сноски1"/>
    <w:basedOn w:val="13"/>
    <w:link w:val="a5"/>
    <w:rsid w:val="004C797E"/>
    <w:rPr>
      <w:vertAlign w:val="superscript"/>
    </w:rPr>
  </w:style>
  <w:style w:type="character" w:styleId="a5">
    <w:name w:val="footnote reference"/>
    <w:basedOn w:val="a0"/>
    <w:link w:val="12"/>
    <w:rsid w:val="004C797E"/>
    <w:rPr>
      <w:vertAlign w:val="superscript"/>
    </w:rPr>
  </w:style>
  <w:style w:type="paragraph" w:styleId="31">
    <w:name w:val="toc 3"/>
    <w:next w:val="a"/>
    <w:link w:val="32"/>
    <w:uiPriority w:val="39"/>
    <w:rsid w:val="004C797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C797E"/>
    <w:rPr>
      <w:rFonts w:ascii="XO Thames" w:hAnsi="XO Thames"/>
      <w:sz w:val="28"/>
    </w:rPr>
  </w:style>
  <w:style w:type="paragraph" w:customStyle="1" w:styleId="13">
    <w:name w:val="Основной шрифт абзаца1"/>
    <w:link w:val="5"/>
    <w:rsid w:val="004C797E"/>
  </w:style>
  <w:style w:type="character" w:customStyle="1" w:styleId="50">
    <w:name w:val="Заголовок 5 Знак"/>
    <w:link w:val="5"/>
    <w:rsid w:val="004C797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C797E"/>
    <w:rPr>
      <w:b/>
      <w:sz w:val="48"/>
    </w:rPr>
  </w:style>
  <w:style w:type="paragraph" w:customStyle="1" w:styleId="14">
    <w:name w:val="Гиперссылка1"/>
    <w:link w:val="a6"/>
    <w:rsid w:val="004C797E"/>
    <w:rPr>
      <w:color w:val="0000FF"/>
      <w:u w:val="single"/>
    </w:rPr>
  </w:style>
  <w:style w:type="character" w:styleId="a6">
    <w:name w:val="Hyperlink"/>
    <w:link w:val="14"/>
    <w:rsid w:val="004C797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C797E"/>
    <w:rPr>
      <w:sz w:val="20"/>
    </w:rPr>
  </w:style>
  <w:style w:type="character" w:customStyle="1" w:styleId="Footnote0">
    <w:name w:val="Footnote"/>
    <w:basedOn w:val="1"/>
    <w:link w:val="Footnote"/>
    <w:rsid w:val="004C797E"/>
    <w:rPr>
      <w:sz w:val="20"/>
    </w:rPr>
  </w:style>
  <w:style w:type="paragraph" w:styleId="15">
    <w:name w:val="toc 1"/>
    <w:next w:val="a"/>
    <w:link w:val="16"/>
    <w:uiPriority w:val="39"/>
    <w:rsid w:val="004C797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C797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C797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C797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C797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C797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C797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C797E"/>
    <w:rPr>
      <w:rFonts w:ascii="XO Thames" w:hAnsi="XO Thames"/>
      <w:sz w:val="28"/>
    </w:rPr>
  </w:style>
  <w:style w:type="paragraph" w:styleId="a7">
    <w:name w:val="Balloon Text"/>
    <w:basedOn w:val="a"/>
    <w:link w:val="a8"/>
    <w:rsid w:val="004C797E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4C797E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C797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C797E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4C797E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4C797E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4C797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4C797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C797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C797E"/>
    <w:rPr>
      <w:rFonts w:ascii="XO Thames" w:hAnsi="XO Thames"/>
      <w:b/>
      <w:sz w:val="28"/>
    </w:rPr>
  </w:style>
  <w:style w:type="table" w:styleId="ad">
    <w:name w:val="Table Grid"/>
    <w:basedOn w:val="a1"/>
    <w:rsid w:val="004C797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2234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E8E3-CDBB-4FE6-8974-2E7E9233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2025-02-19T06:09:00Z</cp:lastPrinted>
  <dcterms:created xsi:type="dcterms:W3CDTF">2025-02-19T06:25:00Z</dcterms:created>
  <dcterms:modified xsi:type="dcterms:W3CDTF">2025-02-20T12:15:00Z</dcterms:modified>
</cp:coreProperties>
</file>